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3A1C5153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0A1C42">
        <w:rPr>
          <w:rFonts w:ascii="Verdana" w:hAnsi="Verdana" w:cs="Calibri"/>
          <w:i/>
          <w:lang w:val="en-GB"/>
        </w:rPr>
        <w:t>20</w:t>
      </w:r>
      <w:r w:rsidR="000A1C42" w:rsidRPr="000A1C42">
        <w:rPr>
          <w:rFonts w:ascii="Verdana" w:hAnsi="Verdana" w:cs="Calibri"/>
          <w:i/>
          <w:vertAlign w:val="superscript"/>
          <w:lang w:val="en-GB"/>
        </w:rPr>
        <w:t>th</w:t>
      </w:r>
      <w:r w:rsidR="000A1C42">
        <w:rPr>
          <w:rFonts w:ascii="Verdana" w:hAnsi="Verdana" w:cs="Calibri"/>
          <w:i/>
          <w:lang w:val="en-GB"/>
        </w:rPr>
        <w:t xml:space="preserve"> June 2022 </w:t>
      </w:r>
      <w:r w:rsidRPr="00F550D9">
        <w:rPr>
          <w:rFonts w:ascii="Verdana" w:hAnsi="Verdana" w:cs="Calibri"/>
          <w:lang w:val="en-GB"/>
        </w:rPr>
        <w:t xml:space="preserve">till </w:t>
      </w:r>
      <w:r w:rsidR="000A1C42">
        <w:rPr>
          <w:rFonts w:ascii="Verdana" w:hAnsi="Verdana" w:cs="Calibri"/>
          <w:i/>
          <w:lang w:val="en-GB"/>
        </w:rPr>
        <w:t>24</w:t>
      </w:r>
      <w:r w:rsidR="000A1C42" w:rsidRPr="000A1C42">
        <w:rPr>
          <w:rFonts w:ascii="Verdana" w:hAnsi="Verdana" w:cs="Calibri"/>
          <w:i/>
          <w:vertAlign w:val="superscript"/>
          <w:lang w:val="en-GB"/>
        </w:rPr>
        <w:t>th</w:t>
      </w:r>
      <w:r w:rsidR="000A1C42">
        <w:rPr>
          <w:rFonts w:ascii="Verdana" w:hAnsi="Verdana" w:cs="Calibri"/>
          <w:i/>
          <w:lang w:val="en-GB"/>
        </w:rPr>
        <w:t xml:space="preserve"> June 2022</w:t>
      </w:r>
    </w:p>
    <w:p w14:paraId="5D72C547" w14:textId="5C2E3C6C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</w:t>
      </w:r>
      <w:r w:rsidR="000A1C42">
        <w:rPr>
          <w:rFonts w:ascii="Verdana" w:hAnsi="Verdana" w:cs="Calibri"/>
          <w:lang w:val="en-GB"/>
        </w:rPr>
        <w:t>5</w:t>
      </w:r>
      <w:r w:rsidRPr="00204A7A">
        <w:rPr>
          <w:rFonts w:ascii="Verdana" w:hAnsi="Verdana" w:cs="Calibri"/>
          <w:lang w:val="en-GB"/>
        </w:rPr>
        <w:t xml:space="preserve">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06E445DC" w:rsidR="00377526" w:rsidRPr="007673FA" w:rsidRDefault="00377526" w:rsidP="00201D4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01D48">
              <w:rPr>
                <w:rFonts w:ascii="Verdana" w:hAnsi="Verdana" w:cs="Arial"/>
                <w:color w:val="002060"/>
                <w:sz w:val="20"/>
                <w:lang w:val="en-GB"/>
              </w:rPr>
              <w:t>21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201D48">
              <w:rPr>
                <w:rFonts w:ascii="Verdana" w:hAnsi="Verdana" w:cs="Arial"/>
                <w:color w:val="002060"/>
                <w:sz w:val="20"/>
                <w:lang w:val="en-GB"/>
              </w:rPr>
              <w:t>22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554"/>
        <w:gridCol w:w="1985"/>
        <w:gridCol w:w="2551"/>
      </w:tblGrid>
      <w:tr w:rsidR="00887CE1" w:rsidRPr="007673FA" w14:paraId="5D72C563" w14:textId="77777777" w:rsidTr="006E1B8D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4" w:type="dxa"/>
            <w:shd w:val="clear" w:color="auto" w:fill="FFFFFF"/>
          </w:tcPr>
          <w:p w14:paraId="5D72C560" w14:textId="631F5490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14:paraId="5D72C561" w14:textId="4351821C" w:rsidR="00887CE1" w:rsidRPr="00E02718" w:rsidRDefault="00201D48" w:rsidP="00201D48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526FE9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5D72C562" w14:textId="6D13DE2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6E1B8D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4" w:type="dxa"/>
            <w:shd w:val="clear" w:color="auto" w:fill="FFFFFF"/>
          </w:tcPr>
          <w:p w14:paraId="5D72C567" w14:textId="6B77A5A6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6E1B8D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4" w:type="dxa"/>
            <w:shd w:val="clear" w:color="auto" w:fill="FFFFFF"/>
          </w:tcPr>
          <w:p w14:paraId="5D72C56C" w14:textId="7D42CD28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5D72C56D" w14:textId="35D4109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551" w:type="dxa"/>
            <w:shd w:val="clear" w:color="auto" w:fill="FFFFFF"/>
          </w:tcPr>
          <w:p w14:paraId="5D72C56E" w14:textId="2CBEA19F" w:rsidR="00377526" w:rsidRPr="007673FA" w:rsidRDefault="00377526" w:rsidP="006E1B8D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6E1B8D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4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51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681E62F0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9"/>
        <w:gridCol w:w="1755"/>
        <w:gridCol w:w="1753"/>
        <w:gridCol w:w="3620"/>
      </w:tblGrid>
      <w:tr w:rsidR="00D97FE7" w:rsidRPr="00D97FE7" w14:paraId="5D72C57C" w14:textId="77777777" w:rsidTr="00A73A5D">
        <w:trPr>
          <w:trHeight w:val="371"/>
        </w:trPr>
        <w:tc>
          <w:tcPr>
            <w:tcW w:w="1162" w:type="pct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3838" w:type="pct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3A5D" w:rsidRPr="007673FA" w14:paraId="5D72C583" w14:textId="77777777" w:rsidTr="00A73A5D">
        <w:trPr>
          <w:trHeight w:val="371"/>
        </w:trPr>
        <w:tc>
          <w:tcPr>
            <w:tcW w:w="1162" w:type="pct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945" w:type="pct"/>
            <w:shd w:val="clear" w:color="auto" w:fill="FFFFFF"/>
          </w:tcPr>
          <w:p w14:paraId="5D72C580" w14:textId="5121F230" w:rsidR="00377526" w:rsidRPr="007673FA" w:rsidRDefault="000A1C4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CATANIA 01</w:t>
            </w:r>
          </w:p>
        </w:tc>
        <w:tc>
          <w:tcPr>
            <w:tcW w:w="944" w:type="pct"/>
            <w:shd w:val="clear" w:color="auto" w:fill="FFFFFF"/>
          </w:tcPr>
          <w:p w14:paraId="76507A6B" w14:textId="77777777" w:rsidR="000A1C42" w:rsidRDefault="009F32D0" w:rsidP="000A1C4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81" w14:textId="47828C63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1949" w:type="pct"/>
            <w:shd w:val="clear" w:color="auto" w:fill="FFFFFF"/>
          </w:tcPr>
          <w:p w14:paraId="7B8AEC1E" w14:textId="77777777" w:rsidR="000A1C42" w:rsidRDefault="000A1C42" w:rsidP="000A1C4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International </w:t>
            </w:r>
          </w:p>
          <w:p w14:paraId="5D72C582" w14:textId="5859792F" w:rsidR="00377526" w:rsidRPr="007673FA" w:rsidRDefault="000A1C42" w:rsidP="000A1C4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Office</w:t>
            </w:r>
          </w:p>
        </w:tc>
      </w:tr>
      <w:tr w:rsidR="00A73A5D" w:rsidRPr="007673FA" w14:paraId="5D72C588" w14:textId="77777777" w:rsidTr="00A73A5D">
        <w:trPr>
          <w:trHeight w:val="559"/>
        </w:trPr>
        <w:tc>
          <w:tcPr>
            <w:tcW w:w="1162" w:type="pct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945" w:type="pct"/>
            <w:shd w:val="clear" w:color="auto" w:fill="FFFFFF"/>
          </w:tcPr>
          <w:p w14:paraId="1BFA05CF" w14:textId="77777777" w:rsidR="000A1C42" w:rsidRDefault="000A1C42" w:rsidP="000A1C4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A1C4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Piazza </w:t>
            </w:r>
          </w:p>
          <w:p w14:paraId="5D72C585" w14:textId="72D93A8D" w:rsidR="00377526" w:rsidRPr="000A1C42" w:rsidRDefault="000A1C42" w:rsidP="000A1C4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A1C4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Università,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Pr="000A1C4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</w:p>
        </w:tc>
        <w:tc>
          <w:tcPr>
            <w:tcW w:w="944" w:type="pct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1949" w:type="pct"/>
            <w:shd w:val="clear" w:color="auto" w:fill="FFFFFF"/>
          </w:tcPr>
          <w:p w14:paraId="5D72C587" w14:textId="7B442FED" w:rsidR="00377526" w:rsidRPr="007673FA" w:rsidRDefault="000A1C42" w:rsidP="000A1C4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0A1C42">
              <w:rPr>
                <w:rFonts w:ascii="Verdana" w:hAnsi="Verdana" w:cs="Arial"/>
                <w:b/>
                <w:color w:val="1F497D" w:themeColor="text2"/>
                <w:sz w:val="20"/>
                <w:lang w:val="en-GB"/>
              </w:rPr>
              <w:t>Italy</w:t>
            </w:r>
          </w:p>
        </w:tc>
      </w:tr>
      <w:tr w:rsidR="00A73A5D" w:rsidRPr="003D0705" w14:paraId="5D72C58D" w14:textId="77777777" w:rsidTr="00A73A5D">
        <w:tc>
          <w:tcPr>
            <w:tcW w:w="1162" w:type="pct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945" w:type="pct"/>
            <w:shd w:val="clear" w:color="auto" w:fill="FFFFFF"/>
          </w:tcPr>
          <w:p w14:paraId="276E8545" w14:textId="77777777" w:rsidR="00A73A5D" w:rsidRDefault="00A73A5D" w:rsidP="00A73A5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Prof.Daniela </w:t>
            </w:r>
          </w:p>
          <w:p w14:paraId="5D72C58A" w14:textId="4408FA13" w:rsidR="00377526" w:rsidRPr="007673FA" w:rsidRDefault="00A73A5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Irrera</w:t>
            </w:r>
          </w:p>
        </w:tc>
        <w:tc>
          <w:tcPr>
            <w:tcW w:w="944" w:type="pct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949" w:type="pct"/>
            <w:shd w:val="clear" w:color="auto" w:fill="FFFFFF"/>
          </w:tcPr>
          <w:p w14:paraId="1971BE5C" w14:textId="12C6B69C" w:rsidR="00A73A5D" w:rsidRDefault="00F04FFD" w:rsidP="00A73A5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A73A5D" w:rsidRPr="00FB271F">
                <w:rPr>
                  <w:rStyle w:val="Collegamentoipertestuale"/>
                  <w:rFonts w:ascii="Verdana" w:hAnsi="Verdana" w:cs="Arial"/>
                  <w:b/>
                  <w:sz w:val="20"/>
                  <w:lang w:val="fr-BE"/>
                </w:rPr>
                <w:t>dirrera@unict.it</w:t>
              </w:r>
            </w:hyperlink>
          </w:p>
          <w:p w14:paraId="5D72C58C" w14:textId="6CF46359" w:rsidR="00377526" w:rsidRPr="003D0705" w:rsidRDefault="00F04FF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2" w:history="1">
              <w:r w:rsidR="00A73A5D" w:rsidRPr="00FB271F">
                <w:rPr>
                  <w:rStyle w:val="Collegamentoipertestuale"/>
                  <w:rFonts w:ascii="Verdana" w:hAnsi="Verdana" w:cs="Arial"/>
                  <w:b/>
                  <w:sz w:val="20"/>
                  <w:lang w:val="fr-BE"/>
                </w:rPr>
                <w:t>international@unict.it</w:t>
              </w:r>
            </w:hyperlink>
            <w:r w:rsidR="00A73A5D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</w:t>
            </w:r>
          </w:p>
        </w:tc>
      </w:tr>
    </w:tbl>
    <w:p w14:paraId="5D72C596" w14:textId="37B4191F" w:rsidR="00967A21" w:rsidRPr="00A73A5D" w:rsidRDefault="00967A21" w:rsidP="00967A21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13347FE0" w14:textId="46F152F8" w:rsidR="000A1C42" w:rsidRPr="00A73A5D" w:rsidRDefault="000A1C42" w:rsidP="00967A21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3308DAAC" w14:textId="77777777" w:rsidR="000A1C42" w:rsidRPr="00A73A5D" w:rsidRDefault="000A1C42" w:rsidP="00967A21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226F1CBA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0A1C42" w:rsidRPr="000A1C42">
        <w:rPr>
          <w:rFonts w:ascii="Verdana" w:hAnsi="Verdana"/>
          <w:b/>
          <w:color w:val="1F497D" w:themeColor="text2"/>
          <w:sz w:val="22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563BEA62" w:rsidR="008F1CA2" w:rsidRPr="000C7D77" w:rsidRDefault="000A1C42" w:rsidP="000A1C42">
            <w:pPr>
              <w:pStyle w:val="Paragrafoelenco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color w:val="1F497D" w:themeColor="text2"/>
                <w:sz w:val="20"/>
              </w:rPr>
            </w:pPr>
            <w:r w:rsidRPr="000C7D77">
              <w:rPr>
                <w:rFonts w:ascii="Verdana" w:hAnsi="Verdana" w:cs="Calibri"/>
                <w:color w:val="1F497D" w:themeColor="text2"/>
                <w:sz w:val="20"/>
              </w:rPr>
              <w:t xml:space="preserve">Widening and strengthening </w:t>
            </w:r>
            <w:r w:rsidR="000C7D77" w:rsidRPr="000C7D77">
              <w:rPr>
                <w:rFonts w:ascii="Verdana" w:hAnsi="Verdana" w:cs="Calibri"/>
                <w:color w:val="1F497D" w:themeColor="text2"/>
                <w:sz w:val="20"/>
              </w:rPr>
              <w:t>international relations networking;</w:t>
            </w:r>
          </w:p>
          <w:p w14:paraId="539B9914" w14:textId="18E94409" w:rsidR="000C7D77" w:rsidRPr="000C7D77" w:rsidRDefault="000C7D77" w:rsidP="000A1C42">
            <w:pPr>
              <w:pStyle w:val="Paragrafoelenco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color w:val="1F497D" w:themeColor="text2"/>
                <w:sz w:val="20"/>
              </w:rPr>
            </w:pPr>
            <w:r w:rsidRPr="000C7D77">
              <w:rPr>
                <w:rFonts w:ascii="Verdana" w:hAnsi="Verdana" w:cs="Calibri"/>
                <w:color w:val="1F497D" w:themeColor="text2"/>
                <w:sz w:val="20"/>
              </w:rPr>
              <w:t>Widening participants technical and linguistic knowledges;</w:t>
            </w:r>
          </w:p>
          <w:p w14:paraId="47E3BC19" w14:textId="59483E34" w:rsidR="000C7D77" w:rsidRPr="000C7D77" w:rsidRDefault="000C7D77" w:rsidP="000A1C42">
            <w:pPr>
              <w:pStyle w:val="Paragrafoelenco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color w:val="1F497D" w:themeColor="text2"/>
                <w:sz w:val="20"/>
              </w:rPr>
            </w:pPr>
            <w:r w:rsidRPr="000C7D77">
              <w:rPr>
                <w:rFonts w:ascii="Verdana" w:hAnsi="Verdana" w:cs="Calibri"/>
                <w:color w:val="1F497D" w:themeColor="text2"/>
                <w:sz w:val="20"/>
              </w:rPr>
              <w:t>D</w:t>
            </w:r>
            <w:r>
              <w:rPr>
                <w:rFonts w:ascii="Verdana" w:hAnsi="Verdana" w:cs="Calibri"/>
                <w:color w:val="1F497D" w:themeColor="text2"/>
                <w:sz w:val="20"/>
              </w:rPr>
              <w:t>eveloping team working;</w:t>
            </w:r>
          </w:p>
          <w:p w14:paraId="3C757C00" w14:textId="12411631" w:rsidR="008F1CA2" w:rsidRPr="000C7D77" w:rsidRDefault="000C7D77" w:rsidP="002F2441">
            <w:pPr>
              <w:pStyle w:val="Paragrafoelenco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color w:val="1F497D" w:themeColor="text2"/>
                <w:sz w:val="20"/>
              </w:rPr>
            </w:pPr>
            <w:r w:rsidRPr="000C7D77">
              <w:rPr>
                <w:rFonts w:ascii="Verdana" w:hAnsi="Verdana" w:cs="Calibri"/>
                <w:color w:val="1F497D" w:themeColor="text2"/>
                <w:sz w:val="20"/>
              </w:rPr>
              <w:t>Providing information about the EU strategy in the sustainable development and the implementation at HEIs level.</w:t>
            </w: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D72C59F" w14:textId="664CF89C" w:rsidR="00D302B8" w:rsidRPr="00482A4F" w:rsidRDefault="000C7D77" w:rsidP="000C7D7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0C7D77">
              <w:rPr>
                <w:rFonts w:ascii="Verdana" w:hAnsi="Verdana" w:cs="Calibri"/>
                <w:color w:val="1F497D" w:themeColor="text2"/>
                <w:sz w:val="20"/>
                <w:lang w:val="en-GB"/>
              </w:rPr>
              <w:t xml:space="preserve">The mobility gives all participants (both local and incoming) a unique opportunity to share knowledge, experiences and best-practices in the field of sustainability at HEIs. </w:t>
            </w: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4FCECC94" w:rsidR="008F1CA2" w:rsidRPr="000C7D77" w:rsidRDefault="000C7D77" w:rsidP="004A4118">
            <w:pPr>
              <w:spacing w:before="240" w:after="120"/>
              <w:rPr>
                <w:rFonts w:ascii="Verdana" w:hAnsi="Verdana" w:cs="Calibri"/>
                <w:color w:val="1F497D" w:themeColor="text2"/>
                <w:sz w:val="20"/>
                <w:lang w:val="en-GB"/>
              </w:rPr>
            </w:pPr>
            <w:r w:rsidRPr="000C7D77">
              <w:rPr>
                <w:rFonts w:ascii="Verdana" w:hAnsi="Verdana" w:cs="Calibri"/>
                <w:color w:val="1F497D" w:themeColor="text2"/>
                <w:sz w:val="20"/>
                <w:lang w:val="en-GB"/>
              </w:rPr>
              <w:t xml:space="preserve">Interistitutional Staff Week. </w:t>
            </w:r>
          </w:p>
          <w:p w14:paraId="04C3B20F" w14:textId="50EDD62A" w:rsidR="000C7D77" w:rsidRPr="000C7D77" w:rsidRDefault="000C7D77" w:rsidP="004A4118">
            <w:pPr>
              <w:pStyle w:val="Paragrafoelenco"/>
              <w:numPr>
                <w:ilvl w:val="0"/>
                <w:numId w:val="47"/>
              </w:numPr>
              <w:spacing w:before="240" w:after="120"/>
              <w:rPr>
                <w:rFonts w:ascii="Verdana" w:hAnsi="Verdana" w:cstheme="minorHAnsi"/>
                <w:color w:val="1F497D" w:themeColor="text2"/>
                <w:sz w:val="20"/>
              </w:rPr>
            </w:pPr>
            <w:r w:rsidRPr="000C7D77">
              <w:rPr>
                <w:rFonts w:ascii="Verdana" w:hAnsi="Verdana" w:cstheme="minorHAnsi"/>
                <w:color w:val="1F497D" w:themeColor="text2"/>
                <w:sz w:val="20"/>
              </w:rPr>
              <w:t>Meetings with colleagues to develop staff networking;</w:t>
            </w:r>
          </w:p>
          <w:p w14:paraId="30C77C27" w14:textId="1EA65BBB" w:rsidR="000C7D77" w:rsidRPr="000C7D77" w:rsidRDefault="000C7D77" w:rsidP="004A4118">
            <w:pPr>
              <w:pStyle w:val="Paragrafoelenco"/>
              <w:numPr>
                <w:ilvl w:val="0"/>
                <w:numId w:val="47"/>
              </w:numPr>
              <w:spacing w:before="240" w:after="120"/>
              <w:rPr>
                <w:rFonts w:ascii="Verdana" w:hAnsi="Verdana" w:cstheme="minorHAnsi"/>
                <w:color w:val="1F497D" w:themeColor="text2"/>
                <w:sz w:val="20"/>
              </w:rPr>
            </w:pPr>
            <w:r w:rsidRPr="000C7D77">
              <w:rPr>
                <w:rFonts w:ascii="Verdana" w:hAnsi="Verdana" w:cstheme="minorHAnsi"/>
                <w:color w:val="1F497D" w:themeColor="text2"/>
                <w:sz w:val="20"/>
              </w:rPr>
              <w:t>Presentation of Unict Erasmus management and the digitalization strategy related to the Programme;</w:t>
            </w:r>
          </w:p>
          <w:p w14:paraId="46F72E4F" w14:textId="40684288" w:rsidR="000C7D77" w:rsidRPr="000C7D77" w:rsidRDefault="000C7D77" w:rsidP="004A4118">
            <w:pPr>
              <w:pStyle w:val="Paragrafoelenco"/>
              <w:numPr>
                <w:ilvl w:val="0"/>
                <w:numId w:val="47"/>
              </w:numPr>
              <w:spacing w:before="240" w:after="120"/>
              <w:rPr>
                <w:rFonts w:ascii="Verdana" w:hAnsi="Verdana" w:cstheme="minorHAnsi"/>
                <w:color w:val="1F497D" w:themeColor="text2"/>
                <w:sz w:val="20"/>
              </w:rPr>
            </w:pPr>
            <w:r w:rsidRPr="000C7D77">
              <w:rPr>
                <w:rFonts w:ascii="Verdana" w:hAnsi="Verdana" w:cstheme="minorHAnsi"/>
                <w:color w:val="1F497D" w:themeColor="text2"/>
                <w:sz w:val="20"/>
              </w:rPr>
              <w:t>The European Union approach to sustainability and Erasmus+;</w:t>
            </w:r>
          </w:p>
          <w:p w14:paraId="4F244556" w14:textId="787A324C" w:rsidR="008F1CA2" w:rsidRPr="000C7D77" w:rsidRDefault="000C7D77" w:rsidP="000C7D77">
            <w:pPr>
              <w:pStyle w:val="Paragrafoelenco"/>
              <w:numPr>
                <w:ilvl w:val="0"/>
                <w:numId w:val="47"/>
              </w:numPr>
              <w:spacing w:before="240" w:after="120"/>
              <w:rPr>
                <w:rFonts w:ascii="Verdana" w:hAnsi="Verdana" w:cs="Calibri"/>
                <w:b/>
                <w:color w:val="1F497D" w:themeColor="text2"/>
                <w:sz w:val="20"/>
              </w:rPr>
            </w:pPr>
            <w:r w:rsidRPr="000C7D77">
              <w:rPr>
                <w:rFonts w:ascii="Verdana" w:hAnsi="Verdana" w:cstheme="minorHAnsi"/>
                <w:color w:val="1F497D" w:themeColor="text2"/>
                <w:sz w:val="20"/>
              </w:rPr>
              <w:t xml:space="preserve">Sharing plans and practices about sustainable development at the local level. </w:t>
            </w: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3" w14:textId="6C5A2C9A" w:rsidR="00D302B8" w:rsidRPr="00947978" w:rsidRDefault="000C7D77" w:rsidP="00947978">
            <w:pPr>
              <w:spacing w:before="240" w:after="120"/>
              <w:rPr>
                <w:rFonts w:ascii="Verdana" w:hAnsi="Verdana" w:cs="Calibri"/>
                <w:color w:val="1F497D" w:themeColor="text2"/>
                <w:sz w:val="20"/>
                <w:lang w:val="en-GB"/>
              </w:rPr>
            </w:pPr>
            <w:r w:rsidRPr="00947978">
              <w:rPr>
                <w:rFonts w:ascii="Verdana" w:hAnsi="Verdana" w:cs="Calibri"/>
                <w:color w:val="1F497D" w:themeColor="text2"/>
                <w:sz w:val="20"/>
                <w:lang w:val="en-GB"/>
              </w:rPr>
              <w:t xml:space="preserve">The desired impact of the mobility within the project is </w:t>
            </w:r>
            <w:r w:rsidR="00947978" w:rsidRPr="00947978">
              <w:rPr>
                <w:rFonts w:ascii="Verdana" w:hAnsi="Verdana" w:cs="Calibri"/>
                <w:color w:val="1F497D" w:themeColor="text2"/>
                <w:sz w:val="20"/>
                <w:lang w:val="en-GB"/>
              </w:rPr>
              <w:t xml:space="preserve">to promote mutual knowledge about educational systems and administrative aspects, to build a multidisciplinary thematic network and to provide opportunities for aggregation on strategic thematic areas so to strengthen </w:t>
            </w:r>
            <w:r w:rsidR="00947978">
              <w:rPr>
                <w:rFonts w:ascii="Verdana" w:hAnsi="Verdana" w:cs="Calibri"/>
                <w:color w:val="1F497D" w:themeColor="text2"/>
                <w:sz w:val="20"/>
                <w:lang w:val="en-GB"/>
              </w:rPr>
              <w:t xml:space="preserve">closer </w:t>
            </w:r>
            <w:r w:rsidR="00947978" w:rsidRPr="00947978">
              <w:rPr>
                <w:rFonts w:ascii="Verdana" w:hAnsi="Verdana" w:cs="Calibri"/>
                <w:color w:val="1F497D" w:themeColor="text2"/>
                <w:sz w:val="20"/>
                <w:lang w:val="en-GB"/>
              </w:rPr>
              <w:t xml:space="preserve">relationships </w:t>
            </w:r>
            <w:r w:rsidR="00947978">
              <w:rPr>
                <w:rFonts w:ascii="Verdana" w:hAnsi="Verdana" w:cs="Calibri"/>
                <w:color w:val="1F497D" w:themeColor="text2"/>
                <w:sz w:val="20"/>
                <w:lang w:val="en-GB"/>
              </w:rPr>
              <w:t>in the framework of Erasmus+ ICM.</w:t>
            </w: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64AB0B99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94797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A73A5D">
              <w:rPr>
                <w:rFonts w:ascii="Verdana" w:hAnsi="Verdana" w:cs="Calibri"/>
                <w:sz w:val="20"/>
                <w:lang w:val="en-GB"/>
              </w:rPr>
              <w:t>Prof. Daniela Irrera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A73A5D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985" w:right="1418" w:bottom="1134" w:left="1418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C176A" w14:textId="77777777" w:rsidR="00F04FFD" w:rsidRDefault="00F04FFD">
      <w:r>
        <w:separator/>
      </w:r>
    </w:p>
  </w:endnote>
  <w:endnote w:type="continuationSeparator" w:id="0">
    <w:p w14:paraId="2FF56C52" w14:textId="77777777" w:rsidR="00F04FFD" w:rsidRDefault="00F04FFD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01F4E99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B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FC855" w14:textId="77777777" w:rsidR="00F04FFD" w:rsidRDefault="00F04FFD">
      <w:r>
        <w:separator/>
      </w:r>
    </w:p>
  </w:footnote>
  <w:footnote w:type="continuationSeparator" w:id="0">
    <w:p w14:paraId="6677AC83" w14:textId="77777777" w:rsidR="00F04FFD" w:rsidRDefault="00F04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2" w14:textId="0F7502CB" w:rsidR="00506408" w:rsidRPr="00495B18" w:rsidRDefault="00A73A5D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 w:rsidRPr="00070B4D">
      <w:rPr>
        <w:rFonts w:ascii="Calibri" w:eastAsia="Calibri" w:hAnsi="Calibri"/>
        <w:noProof/>
        <w:sz w:val="22"/>
        <w:szCs w:val="22"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1AA79D" wp14:editId="48F9CB9A">
              <wp:simplePos x="0" y="0"/>
              <wp:positionH relativeFrom="column">
                <wp:posOffset>1986915</wp:posOffset>
              </wp:positionH>
              <wp:positionV relativeFrom="paragraph">
                <wp:posOffset>102235</wp:posOffset>
              </wp:positionV>
              <wp:extent cx="1695450" cy="600075"/>
              <wp:effectExtent l="0" t="0" r="0" b="952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49CF5" w14:textId="77777777" w:rsidR="00A73A5D" w:rsidRPr="00A73A5D" w:rsidRDefault="00A73A5D" w:rsidP="00A73A5D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b/>
                              <w:sz w:val="18"/>
                            </w:rPr>
                          </w:pPr>
                          <w:r w:rsidRPr="00A73A5D">
                            <w:rPr>
                              <w:rFonts w:ascii="Georgia" w:hAnsi="Georgia"/>
                              <w:b/>
                              <w:sz w:val="18"/>
                            </w:rPr>
                            <w:t>DIREZIONE GENERALE</w:t>
                          </w:r>
                        </w:p>
                        <w:p w14:paraId="72162B9B" w14:textId="77777777" w:rsidR="00A73A5D" w:rsidRDefault="00A73A5D" w:rsidP="00A73A5D">
                          <w:pPr>
                            <w:jc w:val="center"/>
                          </w:pPr>
                          <w:r w:rsidRPr="00A73A5D">
                            <w:rPr>
                              <w:rFonts w:ascii="Georgia" w:hAnsi="Georgia"/>
                              <w:b/>
                              <w:sz w:val="18"/>
                            </w:rPr>
                            <w:t>Unità Operativa Relazioni Internazionali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AA79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156.45pt;margin-top:8.05pt;width:133.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vriQIAABcFAAAOAAAAZHJzL2Uyb0RvYy54bWysVNuOmzAQfa/Uf7D8ngWykAS0ZLWbbapK&#10;24u07Qc42ASrxkNtJ7Ct+u8dmySb7UWqqvIANjM+czlnfHU9tIrshbESdEmTi5gSoSvgUm9L+unj&#10;erKgxDqmOVOgRUkfhaXXy5cvrvquEFNoQHFhCIJoW/RdSRvnuiKKbNWIltkL6IRGYw2mZQ63Zhtx&#10;w3pEb1U0jeNZ1IPhnYFKWIt/70YjXQb8uhaVe1/XVjiiSoq5ufA24b3x72h5xYqtYV0jq0Ma7B+y&#10;aJnUGPQEdcccIzsjf4FqZWXAQu0uKmgjqGtZiVADVpPEP1Xz0LBOhFqwObY7tcn+P9jq3f6DIZKX&#10;9JISzVqkaMWsUIoRLokT1gG59F3qO1ug80OH7m64hQHZDhXb7h6qz5ZoWDVMb8WNMdA3gnHMMvEn&#10;o7OjI471IJv+LXAMx3YOAtBQm9a3EJtCEB3ZejwxJAZHKh9ylmdphqYKbbM4judZCMGK4+nOWPda&#10;QEv8oqQGFRDQ2f7eOp8NK44uPpgFJflaKhU2ZrtZKUP2DNWyDs8B/Zmb0t5Zgz82Io5/MEmM4W0+&#10;3cD+tzyZpvHtNJ+sZ4v5JF2n2SSfx4tJnOS3+SxO8/Ru/d0nmKRFIzkX+l5qcVRikv4d04eZGDUU&#10;tEj6kubZNBsp+mOR2EF8fldkKx0OppJtSRcnJ1Z4Yl9pjmWzwjGpxnX0PP3QZezB8Ru6EmTgmR81&#10;4IbNgCheGxvgjygIA8gXUou3CS4aMF8p6XEyS2q/7JgRlKg3GkWVJ2nqRzls0mw+xY05t2zOLUxX&#10;CFVSR8m4XLlx/HedkdsGI40y1nCDQqxl0MhTVgf54vSFYg43hR/v833werrPlj8AAAD//wMAUEsD&#10;BBQABgAIAAAAIQBBubfz3QAAAAoBAAAPAAAAZHJzL2Rvd25yZXYueG1sTI9BT4NAEIXvJv6HzZh4&#10;MXahWhBkadRE47W1P2CAKRDZWcJuC/33jic9zntf3rxXbBc7qDNNvndsIF5FoIhr1/TcGjh8vd8/&#10;gfIBucHBMRm4kIdteX1VYN64mXd03odWSQj7HA10IYy51r7uyKJfuZFYvKObLAY5p1Y3E84Sbge9&#10;jqJEW+xZPnQ40ltH9ff+ZA0cP+e7TTZXH+GQ7h6TV+zTyl2Mub1ZXp5BBVrCHwy/9aU6lNKpcidu&#10;vBoMPMTrTFAxkhiUAJs0E6ESIY4S0GWh/08ofwAAAP//AwBQSwECLQAUAAYACAAAACEAtoM4kv4A&#10;AADhAQAAEwAAAAAAAAAAAAAAAAAAAAAAW0NvbnRlbnRfVHlwZXNdLnhtbFBLAQItABQABgAIAAAA&#10;IQA4/SH/1gAAAJQBAAALAAAAAAAAAAAAAAAAAC8BAABfcmVscy8ucmVsc1BLAQItABQABgAIAAAA&#10;IQDQiYvriQIAABcFAAAOAAAAAAAAAAAAAAAAAC4CAABkcnMvZTJvRG9jLnhtbFBLAQItABQABgAI&#10;AAAAIQBBubfz3QAAAAoBAAAPAAAAAAAAAAAAAAAAAOMEAABkcnMvZG93bnJldi54bWxQSwUGAAAA&#10;AAQABADzAAAA7QUAAAAA&#10;" stroked="f">
              <v:textbox>
                <w:txbxContent>
                  <w:p w14:paraId="3D549CF5" w14:textId="77777777" w:rsidR="00A73A5D" w:rsidRPr="00A73A5D" w:rsidRDefault="00A73A5D" w:rsidP="00A73A5D">
                    <w:pPr>
                      <w:spacing w:after="0"/>
                      <w:jc w:val="center"/>
                      <w:rPr>
                        <w:rFonts w:ascii="Georgia" w:hAnsi="Georgia"/>
                        <w:b/>
                        <w:sz w:val="18"/>
                      </w:rPr>
                    </w:pPr>
                    <w:r w:rsidRPr="00A73A5D">
                      <w:rPr>
                        <w:rFonts w:ascii="Georgia" w:hAnsi="Georgia"/>
                        <w:b/>
                        <w:sz w:val="18"/>
                      </w:rPr>
                      <w:t>DIREZIONE GENERALE</w:t>
                    </w:r>
                  </w:p>
                  <w:p w14:paraId="72162B9B" w14:textId="77777777" w:rsidR="00A73A5D" w:rsidRDefault="00A73A5D" w:rsidP="00A73A5D">
                    <w:pPr>
                      <w:jc w:val="center"/>
                    </w:pPr>
                    <w:r w:rsidRPr="00A73A5D">
                      <w:rPr>
                        <w:rFonts w:ascii="Georgia" w:hAnsi="Georgia"/>
                        <w:b/>
                        <w:sz w:val="18"/>
                      </w:rPr>
                      <w:t>Unità Operativa Relazioni Internazionali</w:t>
                    </w:r>
                  </w:p>
                </w:txbxContent>
              </v:textbox>
            </v:shape>
          </w:pict>
        </mc:Fallback>
      </mc:AlternateContent>
    </w:r>
    <w:r w:rsidRPr="00070B4D">
      <w:rPr>
        <w:rFonts w:ascii="Calibri" w:eastAsia="Calibri" w:hAnsi="Calibri"/>
        <w:noProof/>
        <w:sz w:val="22"/>
        <w:szCs w:val="22"/>
        <w:lang w:val="it-IT" w:eastAsia="it-IT"/>
      </w:rPr>
      <w:drawing>
        <wp:inline distT="0" distB="0" distL="0" distR="0" wp14:anchorId="428B261B" wp14:editId="5B63D6AA">
          <wp:extent cx="2009775" cy="7620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17" r="61964" b="10837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GB"/>
      </w:rPr>
      <w:t xml:space="preserve">                                                                      </w:t>
    </w:r>
    <w:r w:rsidRPr="00070B4D">
      <w:rPr>
        <w:rFonts w:ascii="Calibri" w:eastAsia="Calibri" w:hAnsi="Calibri"/>
        <w:noProof/>
        <w:sz w:val="22"/>
        <w:szCs w:val="22"/>
        <w:lang w:val="it-IT" w:eastAsia="it-IT"/>
      </w:rPr>
      <w:drawing>
        <wp:inline distT="0" distB="0" distL="0" distR="0" wp14:anchorId="4DF081E3" wp14:editId="1EB3D083">
          <wp:extent cx="2019300" cy="4286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84C4EA8"/>
    <w:multiLevelType w:val="hybridMultilevel"/>
    <w:tmpl w:val="88FA55CC"/>
    <w:lvl w:ilvl="0" w:tplc="5CAA682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9B575B"/>
    <w:multiLevelType w:val="hybridMultilevel"/>
    <w:tmpl w:val="CFEAD374"/>
    <w:lvl w:ilvl="0" w:tplc="5CAA682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9"/>
  </w:num>
  <w:num w:numId="46">
    <w:abstractNumId w:val="23"/>
  </w:num>
  <w:num w:numId="47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C42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D77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1D48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23C1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1B8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978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3A5D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4FFD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0D4F0B73-B965-4707-AD39-CFAD0F64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ernational@unict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rera@unict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EE13FAF-12F6-4A34-A442-3F79A5C6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48</TotalTime>
  <Pages>3</Pages>
  <Words>542</Words>
  <Characters>3095</Characters>
  <Application>Microsoft Office Word</Application>
  <DocSecurity>0</DocSecurity>
  <PresentationFormat>Microsoft Word 11.0</PresentationFormat>
  <Lines>25</Lines>
  <Paragraphs>7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3630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Carlotta Costanzo</cp:lastModifiedBy>
  <cp:revision>5</cp:revision>
  <cp:lastPrinted>2013-11-06T08:46:00Z</cp:lastPrinted>
  <dcterms:created xsi:type="dcterms:W3CDTF">2016-03-10T12:57:00Z</dcterms:created>
  <dcterms:modified xsi:type="dcterms:W3CDTF">2022-05-12T07:26:00Z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