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6F31" w14:textId="7CF0CD59" w:rsidR="00C86772" w:rsidRPr="00131B50" w:rsidRDefault="00086315" w:rsidP="000A6F4B">
      <w:pPr>
        <w:pStyle w:val="Titolo3"/>
        <w:spacing w:before="136" w:line="367" w:lineRule="auto"/>
        <w:ind w:right="-46"/>
        <w:jc w:val="both"/>
        <w:rPr>
          <w:rFonts w:asciiTheme="minorHAnsi" w:eastAsia="Arial" w:hAnsiTheme="minorHAnsi" w:cstheme="minorHAnsi"/>
          <w:b/>
          <w:bCs/>
          <w:color w:val="000000" w:themeColor="text1"/>
          <w:sz w:val="18"/>
          <w:szCs w:val="18"/>
        </w:rPr>
      </w:pPr>
      <w:r w:rsidRPr="00206D1A">
        <w:rPr>
          <w:sz w:val="22"/>
          <w:szCs w:val="22"/>
        </w:rPr>
        <w:t xml:space="preserve">Partenariato Esteso codice PE_00000020 denominato “CHANGES – Cultural Heritage Active Innovation for </w:t>
      </w:r>
      <w:proofErr w:type="spellStart"/>
      <w:r w:rsidRPr="00206D1A">
        <w:rPr>
          <w:sz w:val="22"/>
          <w:szCs w:val="22"/>
        </w:rPr>
        <w:t>Sustainable</w:t>
      </w:r>
      <w:proofErr w:type="spellEnd"/>
      <w:r w:rsidRPr="00206D1A">
        <w:rPr>
          <w:sz w:val="22"/>
          <w:szCs w:val="22"/>
        </w:rPr>
        <w:t xml:space="preserve"> Society” (di seguito CHANGES) – CUP B53C22003780006 - C.F. 96543050585 - (di seguito PE).</w:t>
      </w:r>
      <w:r w:rsidRPr="00DE0D1B">
        <w:rPr>
          <w:rFonts w:eastAsia="Garamond" w:cstheme="minorHAnsi"/>
          <w:b/>
          <w:bCs/>
          <w:sz w:val="18"/>
          <w:szCs w:val="18"/>
        </w:rPr>
        <w:t xml:space="preserve"> - PIANO</w:t>
      </w:r>
      <w:r w:rsidRPr="00235210">
        <w:rPr>
          <w:rFonts w:eastAsia="Garamond" w:cstheme="minorHAnsi"/>
          <w:b/>
          <w:bCs/>
          <w:sz w:val="18"/>
          <w:szCs w:val="18"/>
        </w:rPr>
        <w:t xml:space="preserve"> NAZIONALE DI RIPRESA E RESILIENZA (PNRR) - MISSIONE 4 COMPONENTE 2 INVESTIMENTO 1.3 – finanziato dall’Unione europea - </w:t>
      </w:r>
      <w:proofErr w:type="spellStart"/>
      <w:r w:rsidRPr="00235210">
        <w:rPr>
          <w:rFonts w:eastAsia="Garamond" w:cstheme="minorHAnsi"/>
          <w:b/>
          <w:bCs/>
          <w:sz w:val="18"/>
          <w:szCs w:val="18"/>
        </w:rPr>
        <w:t>NextGenerationEU</w:t>
      </w:r>
      <w:proofErr w:type="spellEnd"/>
      <w:r w:rsidRPr="00235210">
        <w:rPr>
          <w:rFonts w:eastAsia="Garamond" w:cstheme="minorHAnsi"/>
          <w:b/>
          <w:bCs/>
          <w:sz w:val="18"/>
          <w:szCs w:val="18"/>
        </w:rPr>
        <w:t xml:space="preserve"> – Bando a Cascata verso Enti Pubblici e/o Enti Privati</w:t>
      </w:r>
      <w:r w:rsidR="00C86772" w:rsidRPr="00131B50">
        <w:rPr>
          <w:rFonts w:asciiTheme="minorHAnsi" w:eastAsia="Arial" w:hAnsiTheme="minorHAnsi" w:cstheme="minorHAnsi"/>
          <w:b/>
          <w:bCs/>
          <w:color w:val="000000" w:themeColor="text1"/>
          <w:sz w:val="18"/>
          <w:szCs w:val="18"/>
        </w:rPr>
        <w:t xml:space="preserve"> </w:t>
      </w:r>
    </w:p>
    <w:p w14:paraId="5ADE1A8F" w14:textId="50B07A84" w:rsidR="00C86772" w:rsidRPr="00131B50" w:rsidRDefault="00C86772" w:rsidP="00C86772">
      <w:pPr>
        <w:pStyle w:val="Titolo3"/>
        <w:spacing w:before="136" w:line="367" w:lineRule="auto"/>
        <w:ind w:right="-46"/>
        <w:jc w:val="center"/>
        <w:rPr>
          <w:rFonts w:asciiTheme="minorHAnsi" w:eastAsia="Arial" w:hAnsiTheme="minorHAnsi" w:cstheme="minorHAnsi"/>
          <w:b/>
          <w:bCs/>
          <w:color w:val="000000" w:themeColor="text1"/>
          <w:sz w:val="18"/>
          <w:szCs w:val="18"/>
        </w:rPr>
      </w:pPr>
      <w:r w:rsidRPr="00131B50">
        <w:rPr>
          <w:rFonts w:asciiTheme="minorHAnsi" w:eastAsia="Arial" w:hAnsiTheme="minorHAnsi" w:cstheme="minorHAnsi"/>
          <w:b/>
          <w:bCs/>
          <w:color w:val="000000" w:themeColor="text1"/>
          <w:sz w:val="18"/>
          <w:szCs w:val="18"/>
        </w:rPr>
        <w:t>ALLEGATO G</w:t>
      </w:r>
    </w:p>
    <w:p w14:paraId="44B4AC71" w14:textId="272F4B65" w:rsidR="00C86772" w:rsidRPr="0026384C" w:rsidRDefault="00C86772" w:rsidP="00C86772">
      <w:pPr>
        <w:tabs>
          <w:tab w:val="left" w:pos="5103"/>
          <w:tab w:val="left" w:pos="5670"/>
          <w:tab w:val="left" w:pos="5920"/>
        </w:tabs>
        <w:spacing w:after="0"/>
        <w:jc w:val="both"/>
        <w:rPr>
          <w:rFonts w:cstheme="minorHAnsi"/>
          <w:b/>
          <w:bCs/>
          <w:sz w:val="18"/>
          <w:szCs w:val="18"/>
        </w:rPr>
      </w:pPr>
      <w:r w:rsidRPr="00131B50">
        <w:rPr>
          <w:rFonts w:cstheme="minorHAnsi"/>
          <w:b/>
          <w:iCs/>
          <w:sz w:val="18"/>
          <w:szCs w:val="18"/>
        </w:rPr>
        <w:t xml:space="preserve">DICHIARAZIONE DI ASSENZA DI SITUAZIONI DI </w:t>
      </w:r>
      <w:r w:rsidRPr="0026384C">
        <w:rPr>
          <w:rFonts w:cstheme="minorHAnsi"/>
          <w:b/>
          <w:iCs/>
          <w:sz w:val="18"/>
          <w:szCs w:val="18"/>
        </w:rPr>
        <w:t xml:space="preserve">CONFLITTO DI INTERESSI AI SENSI DEGLI ARTT. 46 e 47 D.P.R. 445/2000 </w:t>
      </w:r>
      <w:r w:rsidRPr="0026384C">
        <w:rPr>
          <w:rFonts w:cstheme="minorHAnsi"/>
          <w:b/>
          <w:bCs/>
          <w:sz w:val="18"/>
          <w:szCs w:val="18"/>
        </w:rPr>
        <w:t>AI FINI DELLA PARTECIPAZIONE AL BANDO A CASCATA ……………</w:t>
      </w:r>
      <w:proofErr w:type="gramStart"/>
      <w:r w:rsidRPr="0026384C">
        <w:rPr>
          <w:rFonts w:cstheme="minorHAnsi"/>
          <w:b/>
          <w:bCs/>
          <w:sz w:val="18"/>
          <w:szCs w:val="18"/>
        </w:rPr>
        <w:t>…….</w:t>
      </w:r>
      <w:proofErr w:type="gramEnd"/>
      <w:r w:rsidRPr="0026384C">
        <w:rPr>
          <w:rFonts w:cstheme="minorHAnsi"/>
          <w:b/>
          <w:bCs/>
          <w:sz w:val="18"/>
          <w:szCs w:val="18"/>
        </w:rPr>
        <w:t>.</w:t>
      </w:r>
    </w:p>
    <w:p w14:paraId="50A4DC8B" w14:textId="77777777" w:rsidR="000A6F4B" w:rsidRPr="0026384C" w:rsidRDefault="000A6F4B" w:rsidP="00C86772">
      <w:pPr>
        <w:tabs>
          <w:tab w:val="left" w:pos="5103"/>
          <w:tab w:val="left" w:pos="5670"/>
          <w:tab w:val="left" w:pos="5920"/>
        </w:tabs>
        <w:spacing w:after="0"/>
        <w:jc w:val="both"/>
        <w:rPr>
          <w:rFonts w:cstheme="minorHAnsi"/>
          <w:iCs/>
          <w:sz w:val="18"/>
          <w:szCs w:val="18"/>
        </w:rPr>
      </w:pPr>
    </w:p>
    <w:p w14:paraId="61B5A861" w14:textId="66393C7A" w:rsidR="00C86772" w:rsidRPr="0026384C" w:rsidRDefault="00C86772" w:rsidP="00C86772">
      <w:pPr>
        <w:jc w:val="both"/>
        <w:rPr>
          <w:rFonts w:cstheme="minorHAnsi"/>
          <w:kern w:val="2"/>
          <w:sz w:val="18"/>
          <w:szCs w:val="18"/>
          <w14:ligatures w14:val="standardContextual"/>
        </w:rPr>
      </w:pPr>
      <w:r w:rsidRPr="0026384C">
        <w:rPr>
          <w:rFonts w:cstheme="minorHAnsi"/>
          <w:kern w:val="2"/>
          <w:sz w:val="18"/>
          <w:szCs w:val="18"/>
          <w14:ligatures w14:val="standardContextual"/>
        </w:rPr>
        <w:t xml:space="preserve">Il/La sottoscritto/a _________________ nato/a </w:t>
      </w:r>
      <w:proofErr w:type="spellStart"/>
      <w:r w:rsidRPr="0026384C">
        <w:rPr>
          <w:rFonts w:cstheme="minorHAnsi"/>
          <w:kern w:val="2"/>
          <w:sz w:val="18"/>
          <w:szCs w:val="18"/>
          <w14:ligatures w14:val="standardContextual"/>
        </w:rPr>
        <w:t>a</w:t>
      </w:r>
      <w:proofErr w:type="spellEnd"/>
      <w:r w:rsidRPr="0026384C">
        <w:rPr>
          <w:rFonts w:cstheme="minorHAnsi"/>
          <w:kern w:val="2"/>
          <w:sz w:val="18"/>
          <w:szCs w:val="18"/>
          <w14:ligatures w14:val="standardContextual"/>
        </w:rPr>
        <w:t xml:space="preserve"> ______________, il _________-, Codice Fiscale _______________ Legale Rappresentante di [denominazione legale dell’ente] con sede in ____________,  con P. IVA __________, Codice Fiscale ____________, in relazione all’avviso pubblico (id bando)</w:t>
      </w:r>
      <w:bookmarkStart w:id="0" w:name="_Hlk142035217"/>
      <w:r w:rsidRPr="0026384C">
        <w:rPr>
          <w:rFonts w:cstheme="minorHAnsi"/>
          <w:kern w:val="2"/>
          <w:sz w:val="18"/>
          <w:szCs w:val="18"/>
          <w14:ligatures w14:val="standardContextual"/>
        </w:rPr>
        <w:t xml:space="preserve">, </w:t>
      </w:r>
      <w:bookmarkEnd w:id="0"/>
      <w:r w:rsidRPr="0026384C">
        <w:rPr>
          <w:rFonts w:cstheme="minorHAnsi"/>
          <w:kern w:val="2"/>
          <w:sz w:val="18"/>
          <w:szCs w:val="18"/>
          <w14:ligatures w14:val="standardContextual"/>
        </w:rPr>
        <w:t xml:space="preserve">codice ______________ per la selezione di proposte progettuali, finalizzate __________________, di cui all’articolo 1 dell’Avviso XXXXXXXXXXXXXXXXX, CUP  XXXXXXXXXXXXXXXXXXXXXXXX, </w:t>
      </w:r>
      <w:r w:rsidRPr="0026384C">
        <w:rPr>
          <w:rFonts w:cstheme="minorHAnsi"/>
          <w:color w:val="000000" w:themeColor="text1"/>
          <w:sz w:val="18"/>
          <w:szCs w:val="18"/>
        </w:rPr>
        <w:t xml:space="preserve">in qualità di (selezionare tra </w:t>
      </w:r>
      <w:r w:rsidRPr="0026384C">
        <w:rPr>
          <w:rFonts w:cstheme="minorHAnsi"/>
          <w:i/>
          <w:iCs/>
          <w:color w:val="000000" w:themeColor="text1"/>
          <w:sz w:val="18"/>
          <w:szCs w:val="18"/>
        </w:rPr>
        <w:t>Soggetto Proponente/Soggetto Beneficiario</w:t>
      </w:r>
      <w:r w:rsidRPr="0026384C">
        <w:rPr>
          <w:rFonts w:cstheme="minorHAnsi"/>
          <w:color w:val="000000" w:themeColor="text1"/>
          <w:sz w:val="18"/>
          <w:szCs w:val="18"/>
        </w:rPr>
        <w:t>) del progetto [titolo progetto] – [acronimo]</w:t>
      </w:r>
    </w:p>
    <w:p w14:paraId="5ED0C9E4" w14:textId="2FC1C634" w:rsidR="003402D7" w:rsidRPr="00C86772" w:rsidRDefault="003402D7" w:rsidP="00C86772">
      <w:pPr>
        <w:ind w:right="-46"/>
        <w:jc w:val="both"/>
        <w:rPr>
          <w:rFonts w:cstheme="minorHAnsi"/>
          <w:iCs/>
          <w:sz w:val="18"/>
          <w:szCs w:val="18"/>
        </w:rPr>
      </w:pPr>
      <w:r w:rsidRPr="0026384C">
        <w:rPr>
          <w:rFonts w:cstheme="minorHAnsi"/>
          <w:iCs/>
          <w:sz w:val="18"/>
          <w:szCs w:val="18"/>
        </w:rPr>
        <w:t xml:space="preserve">vista la normativa attinente alle situazioni, anche potenziali, di conflitto di interessi, in relazione all’incarico di supporto al Responsabile del Procedimento attribuito per il presente Bando Pubblico, Progetto </w:t>
      </w:r>
      <w:r w:rsidR="00965DCE" w:rsidRPr="0026384C">
        <w:t xml:space="preserve">“CHANGES – Cultural Heritage Active Innovation for </w:t>
      </w:r>
      <w:proofErr w:type="spellStart"/>
      <w:r w:rsidR="00965DCE" w:rsidRPr="0026384C">
        <w:t>Sustainable</w:t>
      </w:r>
      <w:proofErr w:type="spellEnd"/>
      <w:r w:rsidR="00965DCE" w:rsidRPr="0026384C">
        <w:t xml:space="preserve"> Society” (di seguito CHANGES) – </w:t>
      </w:r>
      <w:proofErr w:type="spellStart"/>
      <w:r w:rsidR="00965DCE" w:rsidRPr="0026384C">
        <w:t>Spoke</w:t>
      </w:r>
      <w:proofErr w:type="spellEnd"/>
      <w:r w:rsidR="00965DCE" w:rsidRPr="0026384C">
        <w:t xml:space="preserve"> 6 History, </w:t>
      </w:r>
      <w:proofErr w:type="spellStart"/>
      <w:r w:rsidR="00965DCE" w:rsidRPr="0026384C">
        <w:t>Conservation</w:t>
      </w:r>
      <w:proofErr w:type="spellEnd"/>
      <w:r w:rsidR="00965DCE" w:rsidRPr="0026384C">
        <w:t xml:space="preserve"> and </w:t>
      </w:r>
      <w:proofErr w:type="spellStart"/>
      <w:r w:rsidR="00965DCE" w:rsidRPr="0026384C">
        <w:t>Restoration</w:t>
      </w:r>
      <w:proofErr w:type="spellEnd"/>
      <w:r w:rsidR="00965DCE" w:rsidRPr="0026384C">
        <w:t xml:space="preserve"> of Cultural Heritage, CUP B53C22003780006</w:t>
      </w:r>
      <w:r w:rsidR="006351BF" w:rsidRPr="0026384C">
        <w:rPr>
          <w:rFonts w:cstheme="minorHAnsi"/>
          <w:iCs/>
          <w:sz w:val="18"/>
          <w:szCs w:val="18"/>
        </w:rPr>
        <w:t xml:space="preserve">, </w:t>
      </w:r>
      <w:r w:rsidRPr="00C86772">
        <w:rPr>
          <w:rFonts w:cstheme="minorHAnsi"/>
          <w:b/>
          <w:bCs/>
          <w:iCs/>
          <w:sz w:val="18"/>
          <w:szCs w:val="18"/>
        </w:rPr>
        <w:t xml:space="preserve"> </w:t>
      </w:r>
      <w:r w:rsidRPr="00C86772">
        <w:rPr>
          <w:rFonts w:cstheme="minorHAnsi"/>
          <w:iCs/>
          <w:sz w:val="18"/>
          <w:szCs w:val="18"/>
        </w:rPr>
        <w:t xml:space="preserve">Missione 4 Componente 2 Investimento </w:t>
      </w:r>
      <w:r w:rsidR="00637FE1" w:rsidRPr="00C86772">
        <w:rPr>
          <w:rFonts w:cstheme="minorHAnsi"/>
          <w:iCs/>
          <w:sz w:val="18"/>
          <w:szCs w:val="18"/>
        </w:rPr>
        <w:t>1.3</w:t>
      </w:r>
      <w:r w:rsidRPr="00C86772">
        <w:rPr>
          <w:rFonts w:cstheme="minorHAnsi"/>
          <w:b/>
          <w:bCs/>
          <w:iCs/>
          <w:sz w:val="18"/>
          <w:szCs w:val="18"/>
        </w:rPr>
        <w:t xml:space="preserve"> </w:t>
      </w:r>
      <w:r w:rsidRPr="00C86772">
        <w:rPr>
          <w:rFonts w:cstheme="minorHAnsi"/>
          <w:iCs/>
          <w:sz w:val="18"/>
          <w:szCs w:val="18"/>
        </w:rPr>
        <w:t>del Piano Nazionale di Ripresa e Resilienza (PNRR) consapevole delle responsabilità e delle sanzioni penali stabilite dalla legge per le false attestazioni e le dichiarazioni mendaci (artt. 75 e 76 D.P.R. n° 445/2000 e s.m.i.), sotto la propria responsabilità</w:t>
      </w:r>
      <w:r w:rsidR="009D670E" w:rsidRPr="00C86772">
        <w:rPr>
          <w:rFonts w:cstheme="minorHAnsi"/>
          <w:iCs/>
          <w:sz w:val="18"/>
          <w:szCs w:val="18"/>
        </w:rPr>
        <w:t>,</w:t>
      </w:r>
    </w:p>
    <w:p w14:paraId="0ADE1582" w14:textId="77777777" w:rsidR="003402D7" w:rsidRPr="00C86772" w:rsidRDefault="003402D7" w:rsidP="003402D7">
      <w:pPr>
        <w:jc w:val="center"/>
        <w:rPr>
          <w:rFonts w:cstheme="minorHAnsi"/>
          <w:b/>
          <w:iCs/>
          <w:sz w:val="18"/>
          <w:szCs w:val="18"/>
        </w:rPr>
      </w:pPr>
      <w:r w:rsidRPr="00C86772">
        <w:rPr>
          <w:rFonts w:cstheme="minorHAnsi"/>
          <w:b/>
          <w:iCs/>
          <w:sz w:val="18"/>
          <w:szCs w:val="18"/>
        </w:rPr>
        <w:t>DICHIARA</w:t>
      </w:r>
    </w:p>
    <w:p w14:paraId="04EBE25D" w14:textId="77777777" w:rsidR="003402D7" w:rsidRPr="00C86772" w:rsidRDefault="003402D7" w:rsidP="003402D7">
      <w:pPr>
        <w:pStyle w:val="Paragrafoelenco"/>
        <w:widowControl w:val="0"/>
        <w:numPr>
          <w:ilvl w:val="0"/>
          <w:numId w:val="5"/>
        </w:numPr>
        <w:autoSpaceDE w:val="0"/>
        <w:autoSpaceDN w:val="0"/>
        <w:spacing w:after="0" w:line="240" w:lineRule="auto"/>
        <w:ind w:left="426" w:right="-46" w:hanging="284"/>
        <w:contextualSpacing w:val="0"/>
        <w:jc w:val="both"/>
        <w:rPr>
          <w:rFonts w:cstheme="minorHAnsi"/>
          <w:iCs/>
          <w:sz w:val="18"/>
          <w:szCs w:val="18"/>
        </w:rPr>
      </w:pPr>
      <w:r w:rsidRPr="00C86772">
        <w:rPr>
          <w:rFonts w:cstheme="minorHAnsi"/>
          <w:iCs/>
          <w:sz w:val="18"/>
          <w:szCs w:val="18"/>
        </w:rPr>
        <w:t>Di non incorrere in alcuna delle cause di inconferibilità e di incompatibilità previste dal D. Lgs. n° 39/2013;</w:t>
      </w:r>
    </w:p>
    <w:p w14:paraId="6857BDDC" w14:textId="77777777" w:rsidR="003402D7" w:rsidRPr="00C86772" w:rsidRDefault="003402D7" w:rsidP="003402D7">
      <w:pPr>
        <w:pStyle w:val="Paragrafoelenco"/>
        <w:widowControl w:val="0"/>
        <w:autoSpaceDE w:val="0"/>
        <w:autoSpaceDN w:val="0"/>
        <w:spacing w:after="0" w:line="240" w:lineRule="auto"/>
        <w:ind w:left="426" w:right="992"/>
        <w:contextualSpacing w:val="0"/>
        <w:jc w:val="both"/>
        <w:rPr>
          <w:rFonts w:cstheme="minorHAnsi"/>
          <w:iCs/>
          <w:sz w:val="18"/>
          <w:szCs w:val="18"/>
        </w:rPr>
      </w:pPr>
    </w:p>
    <w:p w14:paraId="7FA2EC9A" w14:textId="2112430E" w:rsidR="003402D7" w:rsidRPr="00C86772" w:rsidRDefault="003402D7" w:rsidP="003402D7">
      <w:pPr>
        <w:widowControl w:val="0"/>
        <w:numPr>
          <w:ilvl w:val="0"/>
          <w:numId w:val="2"/>
        </w:numPr>
        <w:autoSpaceDE w:val="0"/>
        <w:autoSpaceDN w:val="0"/>
        <w:spacing w:after="0" w:line="240" w:lineRule="auto"/>
        <w:ind w:left="426" w:right="-46" w:hanging="284"/>
        <w:jc w:val="both"/>
        <w:rPr>
          <w:rFonts w:cstheme="minorHAnsi"/>
          <w:iCs/>
          <w:sz w:val="18"/>
          <w:szCs w:val="18"/>
        </w:rPr>
      </w:pPr>
      <w:r w:rsidRPr="00C86772">
        <w:rPr>
          <w:rFonts w:cstheme="minorHAnsi"/>
          <w:iCs/>
          <w:sz w:val="18"/>
          <w:szCs w:val="18"/>
        </w:rPr>
        <w:t>Di non trovarsi, rispetto al ruolo ricoperto ed alle funzioni svolte, in alcuna delle situazioni di conflitto di interessi, anche potenziale, di cui all’art. 42 del D. Lgs. n° 50/2016, né nelle ipotesi previste dall’art. 35-</w:t>
      </w:r>
      <w:r w:rsidRPr="00C86772">
        <w:rPr>
          <w:rFonts w:cstheme="minorHAnsi"/>
          <w:i/>
          <w:iCs/>
          <w:sz w:val="18"/>
          <w:szCs w:val="18"/>
        </w:rPr>
        <w:t>bis</w:t>
      </w:r>
      <w:r w:rsidRPr="00C86772">
        <w:rPr>
          <w:rFonts w:cstheme="minorHAnsi"/>
          <w:iCs/>
          <w:sz w:val="18"/>
          <w:szCs w:val="18"/>
        </w:rPr>
        <w:t>, del D. Lgs. n° 165/2001, tali da ledere l’imparzialità e l’immagine dell’agire dell’amministrazione;</w:t>
      </w:r>
    </w:p>
    <w:p w14:paraId="285BC788" w14:textId="77777777" w:rsidR="003402D7" w:rsidRPr="00C86772" w:rsidRDefault="003402D7" w:rsidP="003402D7">
      <w:pPr>
        <w:jc w:val="center"/>
        <w:rPr>
          <w:rFonts w:cstheme="minorHAnsi"/>
          <w:sz w:val="18"/>
          <w:szCs w:val="18"/>
        </w:rPr>
      </w:pPr>
      <w:r w:rsidRPr="00C86772">
        <w:rPr>
          <w:rFonts w:cstheme="minorHAnsi"/>
          <w:b/>
          <w:bCs/>
          <w:sz w:val="18"/>
          <w:szCs w:val="18"/>
        </w:rPr>
        <w:t>DICHIARA ALTRESÌ</w:t>
      </w:r>
    </w:p>
    <w:p w14:paraId="64028259" w14:textId="77777777" w:rsidR="003402D7" w:rsidRPr="00131B50" w:rsidRDefault="003402D7" w:rsidP="003402D7">
      <w:pPr>
        <w:pStyle w:val="Paragrafoelenco"/>
        <w:numPr>
          <w:ilvl w:val="0"/>
          <w:numId w:val="2"/>
        </w:numPr>
        <w:tabs>
          <w:tab w:val="left" w:pos="709"/>
        </w:tabs>
        <w:suppressAutoHyphens/>
        <w:spacing w:after="0" w:line="240" w:lineRule="auto"/>
        <w:ind w:left="426" w:right="-46" w:hanging="284"/>
        <w:jc w:val="both"/>
        <w:rPr>
          <w:rFonts w:cstheme="minorHAnsi"/>
          <w:iCs/>
          <w:sz w:val="18"/>
          <w:szCs w:val="18"/>
        </w:rPr>
      </w:pPr>
      <w:r w:rsidRPr="00C86772">
        <w:rPr>
          <w:rFonts w:cstheme="minorHAnsi"/>
          <w:iCs/>
          <w:sz w:val="18"/>
          <w:szCs w:val="18"/>
        </w:rPr>
        <w:t xml:space="preserve">Di aver preso piena cognizione del D.P.R. 16 aprile 2013, n. 62 e delle norme in esso contenute, nonché del Codice di comportamento dei dipendenti del Consiglio Nazionale delle Ricerche adottato con delibera del Consiglio di </w:t>
      </w:r>
      <w:r w:rsidRPr="00131B50">
        <w:rPr>
          <w:rFonts w:cstheme="minorHAnsi"/>
          <w:iCs/>
          <w:sz w:val="18"/>
          <w:szCs w:val="18"/>
        </w:rPr>
        <w:t>Amministrazione n° 137/2017:</w:t>
      </w:r>
    </w:p>
    <w:p w14:paraId="4F4F7748" w14:textId="77777777" w:rsidR="003402D7" w:rsidRPr="00131B50" w:rsidRDefault="003402D7" w:rsidP="003402D7">
      <w:pPr>
        <w:pStyle w:val="Paragrafoelenco"/>
        <w:numPr>
          <w:ilvl w:val="0"/>
          <w:numId w:val="2"/>
        </w:numPr>
        <w:tabs>
          <w:tab w:val="left" w:pos="709"/>
        </w:tabs>
        <w:suppressAutoHyphens/>
        <w:spacing w:after="0" w:line="240" w:lineRule="auto"/>
        <w:ind w:left="426" w:right="-46" w:hanging="284"/>
        <w:jc w:val="both"/>
        <w:rPr>
          <w:rFonts w:cstheme="minorHAnsi"/>
          <w:i/>
          <w:iCs/>
          <w:sz w:val="18"/>
          <w:szCs w:val="18"/>
        </w:rPr>
      </w:pPr>
      <w:r w:rsidRPr="00131B50">
        <w:rPr>
          <w:rFonts w:cstheme="minorHAnsi"/>
          <w:i/>
          <w:iCs/>
          <w:sz w:val="18"/>
          <w:szCs w:val="18"/>
        </w:rPr>
        <w:t>(spazio per ulteriori dichiarazioni relative alla partecipazione ad associazioni e organizzazioni)</w:t>
      </w:r>
    </w:p>
    <w:p w14:paraId="369FF506" w14:textId="77777777" w:rsidR="003402D7" w:rsidRPr="00131B50" w:rsidRDefault="003402D7" w:rsidP="003402D7">
      <w:pPr>
        <w:pStyle w:val="Paragrafoelenco"/>
        <w:numPr>
          <w:ilvl w:val="0"/>
          <w:numId w:val="2"/>
        </w:numPr>
        <w:tabs>
          <w:tab w:val="left" w:pos="709"/>
        </w:tabs>
        <w:suppressAutoHyphens/>
        <w:spacing w:after="0" w:line="240" w:lineRule="auto"/>
        <w:ind w:left="426" w:right="-46" w:hanging="284"/>
        <w:jc w:val="both"/>
        <w:rPr>
          <w:rFonts w:cstheme="minorHAnsi"/>
          <w:i/>
          <w:iCs/>
          <w:sz w:val="18"/>
          <w:szCs w:val="18"/>
        </w:rPr>
      </w:pPr>
      <w:r w:rsidRPr="00131B50">
        <w:rPr>
          <w:rFonts w:cstheme="minorHAnsi"/>
          <w:i/>
          <w:iCs/>
          <w:sz w:val="18"/>
          <w:szCs w:val="18"/>
        </w:rPr>
        <w:t>(spazio per comunicazione incarichi di cui all’art. 53 del D. Lgs. 165/2001)</w:t>
      </w:r>
    </w:p>
    <w:p w14:paraId="3187C84A" w14:textId="77777777" w:rsidR="003402D7" w:rsidRPr="00131B50" w:rsidRDefault="003402D7" w:rsidP="003402D7">
      <w:pPr>
        <w:tabs>
          <w:tab w:val="left" w:pos="567"/>
        </w:tabs>
        <w:ind w:left="567" w:right="-46"/>
        <w:jc w:val="both"/>
        <w:rPr>
          <w:rFonts w:cstheme="minorHAnsi"/>
          <w:sz w:val="18"/>
          <w:szCs w:val="18"/>
        </w:rPr>
      </w:pPr>
    </w:p>
    <w:p w14:paraId="411B81F2" w14:textId="77777777" w:rsidR="003402D7" w:rsidRPr="00C86772" w:rsidRDefault="003402D7" w:rsidP="003402D7">
      <w:pPr>
        <w:pStyle w:val="Paragrafoelenco"/>
        <w:tabs>
          <w:tab w:val="left" w:pos="567"/>
        </w:tabs>
        <w:ind w:left="567" w:hanging="567"/>
        <w:jc w:val="center"/>
        <w:rPr>
          <w:rFonts w:cstheme="minorHAnsi"/>
          <w:sz w:val="18"/>
          <w:szCs w:val="18"/>
        </w:rPr>
      </w:pPr>
      <w:r w:rsidRPr="00C86772">
        <w:rPr>
          <w:rFonts w:cstheme="minorHAnsi"/>
          <w:b/>
          <w:iCs/>
          <w:sz w:val="18"/>
          <w:szCs w:val="18"/>
        </w:rPr>
        <w:t>SI IMPEGNA</w:t>
      </w:r>
    </w:p>
    <w:p w14:paraId="5754EA31" w14:textId="77777777" w:rsidR="003402D7" w:rsidRPr="00C86772" w:rsidRDefault="003402D7" w:rsidP="003402D7">
      <w:pPr>
        <w:pStyle w:val="Paragrafoelenco"/>
        <w:tabs>
          <w:tab w:val="left" w:pos="567"/>
        </w:tabs>
        <w:ind w:left="567"/>
        <w:jc w:val="both"/>
        <w:rPr>
          <w:rFonts w:cstheme="minorHAnsi"/>
          <w:b/>
          <w:iCs/>
          <w:sz w:val="18"/>
          <w:szCs w:val="18"/>
        </w:rPr>
      </w:pPr>
    </w:p>
    <w:p w14:paraId="6FA94C5D" w14:textId="77777777" w:rsidR="003402D7" w:rsidRPr="00C86772" w:rsidRDefault="003402D7" w:rsidP="003402D7">
      <w:pPr>
        <w:pStyle w:val="Paragrafoelenco"/>
        <w:numPr>
          <w:ilvl w:val="0"/>
          <w:numId w:val="1"/>
        </w:numPr>
        <w:suppressAutoHyphens/>
        <w:spacing w:after="0" w:line="240" w:lineRule="auto"/>
        <w:ind w:left="567" w:right="-46" w:hanging="283"/>
        <w:jc w:val="both"/>
        <w:rPr>
          <w:rFonts w:cstheme="minorHAnsi"/>
          <w:sz w:val="18"/>
          <w:szCs w:val="18"/>
        </w:rPr>
      </w:pPr>
      <w:r w:rsidRPr="00C86772">
        <w:rPr>
          <w:rFonts w:cstheme="minorHAnsi"/>
          <w:iCs/>
          <w:sz w:val="18"/>
          <w:szCs w:val="18"/>
        </w:rPr>
        <w:t>A non utilizzare a fini privati le informazioni di cui dispone in ragione del ruolo ricoperto, a non divulgarle al di fuori dei casi consentiti e ad evitare situazioni e comportamenti che possano ostacolare il corretto adempimento della funzione sopra descritta;</w:t>
      </w:r>
    </w:p>
    <w:p w14:paraId="4CE38192" w14:textId="77777777" w:rsidR="003402D7" w:rsidRPr="00C86772" w:rsidRDefault="003402D7" w:rsidP="003402D7">
      <w:pPr>
        <w:pStyle w:val="Paragrafoelenco"/>
        <w:numPr>
          <w:ilvl w:val="0"/>
          <w:numId w:val="1"/>
        </w:numPr>
        <w:suppressAutoHyphens/>
        <w:spacing w:after="0" w:line="240" w:lineRule="auto"/>
        <w:ind w:left="567" w:right="992" w:hanging="283"/>
        <w:jc w:val="both"/>
        <w:rPr>
          <w:rFonts w:cstheme="minorHAnsi"/>
          <w:sz w:val="18"/>
          <w:szCs w:val="18"/>
        </w:rPr>
      </w:pPr>
      <w:r w:rsidRPr="00C86772">
        <w:rPr>
          <w:rFonts w:cstheme="minorHAnsi"/>
          <w:iCs/>
          <w:sz w:val="18"/>
          <w:szCs w:val="18"/>
        </w:rPr>
        <w:t>A comunicare tempestivamente eventuali variazioni del contenuto della presente dichiarazione e a rendere, se del caso, una nuova dichiarazione sostitutiva.</w:t>
      </w:r>
    </w:p>
    <w:p w14:paraId="4EEEAC8F" w14:textId="77777777" w:rsidR="003402D7" w:rsidRPr="00C86772" w:rsidRDefault="003402D7" w:rsidP="003402D7">
      <w:pPr>
        <w:suppressAutoHyphens/>
        <w:spacing w:after="0" w:line="240" w:lineRule="auto"/>
        <w:ind w:left="284" w:right="992"/>
        <w:jc w:val="both"/>
        <w:rPr>
          <w:rFonts w:cstheme="minorHAnsi"/>
          <w:sz w:val="18"/>
          <w:szCs w:val="18"/>
        </w:rPr>
      </w:pPr>
    </w:p>
    <w:p w14:paraId="355EC0B8" w14:textId="77777777" w:rsidR="003402D7" w:rsidRPr="00C86772" w:rsidRDefault="003402D7" w:rsidP="003402D7">
      <w:pPr>
        <w:tabs>
          <w:tab w:val="left" w:pos="993"/>
        </w:tabs>
        <w:ind w:right="-46"/>
        <w:jc w:val="both"/>
        <w:rPr>
          <w:rFonts w:cstheme="minorHAnsi"/>
          <w:iCs/>
          <w:sz w:val="18"/>
          <w:szCs w:val="18"/>
        </w:rPr>
      </w:pPr>
      <w:r w:rsidRPr="00C86772">
        <w:rPr>
          <w:rFonts w:cstheme="minorHAnsi"/>
          <w:iCs/>
          <w:sz w:val="18"/>
          <w:szCs w:val="18"/>
        </w:rPr>
        <w:t>La presente dichiarazione è resa ai sensi e per gli effetti dell’art. 6-</w:t>
      </w:r>
      <w:r w:rsidRPr="00C86772">
        <w:rPr>
          <w:rFonts w:cstheme="minorHAnsi"/>
          <w:i/>
          <w:iCs/>
          <w:sz w:val="18"/>
          <w:szCs w:val="18"/>
        </w:rPr>
        <w:t>bis</w:t>
      </w:r>
      <w:r w:rsidRPr="00C86772">
        <w:rPr>
          <w:rFonts w:cstheme="minorHAnsi"/>
          <w:iCs/>
          <w:sz w:val="18"/>
          <w:szCs w:val="18"/>
        </w:rPr>
        <w:t xml:space="preserve"> Legge 241/1990, degli artt. 6 e 7 del D.P.R. 16 aprile 2013, n. 62, dell’art. 53, comma 14, del D. Lgs. n° 165/2001, dell’art. 15, comma 1, lettera c) del D. Lgs. n° 33/2013 e dell’art. 20 del D. Lgs. n° 39/2013.</w:t>
      </w:r>
    </w:p>
    <w:p w14:paraId="0F14135C" w14:textId="77777777" w:rsidR="003402D7" w:rsidRPr="00C86772" w:rsidRDefault="003402D7" w:rsidP="003402D7">
      <w:pPr>
        <w:jc w:val="both"/>
        <w:rPr>
          <w:rFonts w:cstheme="minorHAnsi"/>
          <w:iCs/>
          <w:sz w:val="18"/>
          <w:szCs w:val="18"/>
        </w:rPr>
      </w:pPr>
    </w:p>
    <w:tbl>
      <w:tblPr>
        <w:tblStyle w:val="Grigliatabella"/>
        <w:tblW w:w="0" w:type="auto"/>
        <w:tblLook w:val="04A0" w:firstRow="1" w:lastRow="0" w:firstColumn="1" w:lastColumn="0" w:noHBand="0" w:noVBand="1"/>
      </w:tblPr>
      <w:tblGrid>
        <w:gridCol w:w="4508"/>
        <w:gridCol w:w="4508"/>
      </w:tblGrid>
      <w:tr w:rsidR="003402D7" w:rsidRPr="00C86772" w14:paraId="11F5EE7C" w14:textId="77777777" w:rsidTr="00BE19B5">
        <w:tc>
          <w:tcPr>
            <w:tcW w:w="4814" w:type="dxa"/>
          </w:tcPr>
          <w:p w14:paraId="103772F6" w14:textId="77777777" w:rsidR="003402D7" w:rsidRPr="00131B50" w:rsidRDefault="003402D7" w:rsidP="00BE19B5">
            <w:pPr>
              <w:jc w:val="both"/>
              <w:rPr>
                <w:rFonts w:cstheme="minorHAnsi"/>
                <w:iCs/>
                <w:sz w:val="18"/>
                <w:szCs w:val="18"/>
              </w:rPr>
            </w:pPr>
            <w:r w:rsidRPr="00131B50">
              <w:rPr>
                <w:rFonts w:cstheme="minorHAnsi"/>
                <w:iCs/>
                <w:sz w:val="18"/>
                <w:szCs w:val="18"/>
              </w:rPr>
              <w:t>[completare con luogo e data]</w:t>
            </w:r>
          </w:p>
        </w:tc>
        <w:tc>
          <w:tcPr>
            <w:tcW w:w="4814" w:type="dxa"/>
          </w:tcPr>
          <w:p w14:paraId="3A42063C" w14:textId="77777777" w:rsidR="003402D7" w:rsidRPr="00C86772" w:rsidRDefault="003402D7" w:rsidP="00BE19B5">
            <w:pPr>
              <w:jc w:val="both"/>
              <w:rPr>
                <w:rFonts w:cstheme="minorHAnsi"/>
                <w:iCs/>
                <w:sz w:val="18"/>
                <w:szCs w:val="18"/>
              </w:rPr>
            </w:pPr>
            <w:r w:rsidRPr="00131B50">
              <w:rPr>
                <w:rFonts w:cstheme="minorHAnsi"/>
                <w:iCs/>
                <w:sz w:val="18"/>
                <w:szCs w:val="18"/>
              </w:rPr>
              <w:t>[completare con nominativo e firma]</w:t>
            </w:r>
          </w:p>
        </w:tc>
      </w:tr>
    </w:tbl>
    <w:p w14:paraId="22CAD7DA" w14:textId="77777777" w:rsidR="003402D7" w:rsidRPr="00C86772" w:rsidRDefault="003402D7" w:rsidP="003402D7">
      <w:pPr>
        <w:jc w:val="both"/>
        <w:rPr>
          <w:rFonts w:cstheme="minorHAnsi"/>
          <w:iCs/>
          <w:sz w:val="18"/>
          <w:szCs w:val="18"/>
        </w:rPr>
      </w:pPr>
    </w:p>
    <w:p w14:paraId="35697B90" w14:textId="145E1D0B" w:rsidR="003402D7" w:rsidRPr="00C86772" w:rsidRDefault="003402D7" w:rsidP="00C86772">
      <w:pPr>
        <w:jc w:val="both"/>
        <w:rPr>
          <w:rFonts w:cstheme="minorHAnsi"/>
          <w:i/>
          <w:iCs/>
          <w:sz w:val="18"/>
          <w:szCs w:val="18"/>
        </w:rPr>
      </w:pPr>
      <w:r w:rsidRPr="00C86772">
        <w:rPr>
          <w:rFonts w:cstheme="minorHAnsi"/>
          <w:i/>
          <w:iCs/>
          <w:sz w:val="18"/>
          <w:szCs w:val="18"/>
        </w:rPr>
        <w:lastRenderedPageBreak/>
        <w:t>Il dichiarante deve firmare con firma digitale qualificata oppure allegando copia fotostatica del documento di identità, in corso di validità (art. 38 del D.P.R. n° 445/2000 e s.m.i.)</w:t>
      </w:r>
    </w:p>
    <w:p w14:paraId="329EE121" w14:textId="3EC8B8E2" w:rsidR="003402D7" w:rsidRPr="00C86772" w:rsidRDefault="003402D7" w:rsidP="003402D7">
      <w:pPr>
        <w:jc w:val="center"/>
        <w:rPr>
          <w:rFonts w:cstheme="minorHAnsi"/>
          <w:sz w:val="18"/>
          <w:szCs w:val="18"/>
        </w:rPr>
      </w:pPr>
      <w:r w:rsidRPr="00C86772">
        <w:rPr>
          <w:rFonts w:cstheme="minorHAnsi"/>
          <w:b/>
          <w:sz w:val="18"/>
          <w:szCs w:val="18"/>
        </w:rPr>
        <w:t>NORMATIVA DI RIFERIMENTO</w:t>
      </w:r>
    </w:p>
    <w:p w14:paraId="142F88C1" w14:textId="77777777" w:rsidR="003402D7" w:rsidRPr="00063BCF" w:rsidRDefault="003402D7" w:rsidP="003402D7">
      <w:pPr>
        <w:jc w:val="both"/>
        <w:rPr>
          <w:rFonts w:ascii="Times New Roman" w:hAnsi="Times New Roman" w:cs="Times New Roman"/>
          <w:sz w:val="20"/>
          <w:szCs w:val="20"/>
        </w:rPr>
      </w:pPr>
    </w:p>
    <w:p w14:paraId="7E9E1ED0" w14:textId="77777777" w:rsidR="003402D7" w:rsidRPr="00063BCF" w:rsidRDefault="003402D7" w:rsidP="003402D7">
      <w:pPr>
        <w:jc w:val="both"/>
        <w:rPr>
          <w:rFonts w:ascii="Times New Roman" w:hAnsi="Times New Roman" w:cs="Times New Roman"/>
          <w:sz w:val="20"/>
          <w:szCs w:val="20"/>
        </w:rPr>
      </w:pPr>
      <w:r w:rsidRPr="00063BCF">
        <w:rPr>
          <w:rFonts w:ascii="Times New Roman" w:hAnsi="Times New Roman" w:cs="Times New Roman"/>
          <w:b/>
          <w:sz w:val="20"/>
          <w:szCs w:val="20"/>
        </w:rPr>
        <w:t>Legge 241/90</w:t>
      </w:r>
      <w:r w:rsidRPr="00063BCF">
        <w:rPr>
          <w:rFonts w:ascii="Times New Roman" w:hAnsi="Times New Roman" w:cs="Times New Roman"/>
          <w:sz w:val="20"/>
          <w:szCs w:val="20"/>
        </w:rPr>
        <w:t xml:space="preserve"> - Art. 6-bis (Conflitto di interessi)</w:t>
      </w:r>
    </w:p>
    <w:p w14:paraId="13111570" w14:textId="77777777" w:rsidR="003402D7" w:rsidRPr="00063BCF" w:rsidRDefault="003402D7" w:rsidP="003402D7">
      <w:pPr>
        <w:jc w:val="both"/>
        <w:rPr>
          <w:rFonts w:ascii="Times New Roman" w:hAnsi="Times New Roman" w:cs="Times New Roman"/>
          <w:i/>
          <w:sz w:val="16"/>
          <w:szCs w:val="16"/>
        </w:rPr>
      </w:pPr>
      <w:r w:rsidRPr="00063BCF">
        <w:rPr>
          <w:rFonts w:ascii="Times New Roman" w:hAnsi="Times New Roman" w:cs="Times New Roman"/>
          <w:i/>
          <w:sz w:val="20"/>
          <w:szCs w:val="20"/>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1170378B" w14:textId="77777777" w:rsidR="003402D7" w:rsidRPr="00063BCF" w:rsidRDefault="003402D7" w:rsidP="003402D7">
      <w:pPr>
        <w:jc w:val="both"/>
        <w:rPr>
          <w:rFonts w:ascii="Times New Roman" w:hAnsi="Times New Roman" w:cs="Times New Roman"/>
          <w:i/>
          <w:sz w:val="20"/>
          <w:szCs w:val="20"/>
        </w:rPr>
      </w:pPr>
    </w:p>
    <w:p w14:paraId="190F7869" w14:textId="77777777" w:rsidR="003402D7" w:rsidRPr="00063BCF" w:rsidRDefault="003402D7" w:rsidP="003402D7">
      <w:pPr>
        <w:jc w:val="both"/>
        <w:rPr>
          <w:rFonts w:ascii="Times New Roman" w:hAnsi="Times New Roman" w:cs="Times New Roman"/>
          <w:sz w:val="20"/>
          <w:szCs w:val="20"/>
        </w:rPr>
      </w:pPr>
      <w:r w:rsidRPr="00063BCF">
        <w:rPr>
          <w:rFonts w:ascii="Times New Roman" w:hAnsi="Times New Roman" w:cs="Times New Roman"/>
          <w:b/>
          <w:sz w:val="20"/>
          <w:szCs w:val="20"/>
        </w:rPr>
        <w:t>D.P.R. 16 aprile 2013, n. 62</w:t>
      </w:r>
      <w:r w:rsidRPr="00063BCF">
        <w:rPr>
          <w:rFonts w:ascii="Times New Roman" w:hAnsi="Times New Roman" w:cs="Times New Roman"/>
          <w:sz w:val="20"/>
          <w:szCs w:val="20"/>
        </w:rPr>
        <w:t xml:space="preserve"> – Art. 6 (Comunicazione degli interessi finanziari e conflitti d'interesse)</w:t>
      </w:r>
    </w:p>
    <w:p w14:paraId="018B0E5E"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4EB2E4CB" w14:textId="77777777" w:rsidR="003402D7" w:rsidRPr="00063BCF" w:rsidRDefault="003402D7" w:rsidP="003402D7">
      <w:pPr>
        <w:pStyle w:val="Paragrafoelenco"/>
        <w:numPr>
          <w:ilvl w:val="0"/>
          <w:numId w:val="3"/>
        </w:numPr>
        <w:suppressAutoHyphens/>
        <w:spacing w:after="0" w:line="240" w:lineRule="auto"/>
        <w:jc w:val="both"/>
        <w:rPr>
          <w:rFonts w:ascii="Times New Roman" w:hAnsi="Times New Roman" w:cs="Times New Roman"/>
          <w:i/>
          <w:sz w:val="20"/>
          <w:szCs w:val="20"/>
        </w:rPr>
      </w:pPr>
      <w:r w:rsidRPr="00063BCF">
        <w:rPr>
          <w:rFonts w:ascii="Times New Roman" w:hAnsi="Times New Roman" w:cs="Times New Roman"/>
          <w:i/>
          <w:sz w:val="20"/>
          <w:szCs w:val="20"/>
        </w:rPr>
        <w:t xml:space="preserve">se in prima persona, o suoi parenti o affini entro il secondo grado, il coniuge o il convivente abbiano ancora rapporti finanziari con il soggetto con cui ha avuto i predetti rapporti di collaborazione; </w:t>
      </w:r>
    </w:p>
    <w:p w14:paraId="400025E0" w14:textId="77777777" w:rsidR="003402D7" w:rsidRPr="00063BCF" w:rsidRDefault="003402D7" w:rsidP="003402D7">
      <w:pPr>
        <w:pStyle w:val="Paragrafoelenco"/>
        <w:numPr>
          <w:ilvl w:val="0"/>
          <w:numId w:val="3"/>
        </w:numPr>
        <w:suppressAutoHyphens/>
        <w:spacing w:after="0" w:line="240" w:lineRule="auto"/>
        <w:jc w:val="both"/>
        <w:rPr>
          <w:rFonts w:ascii="Times New Roman" w:hAnsi="Times New Roman" w:cs="Times New Roman"/>
          <w:i/>
          <w:sz w:val="20"/>
          <w:szCs w:val="20"/>
        </w:rPr>
      </w:pPr>
      <w:r w:rsidRPr="00063BCF">
        <w:rPr>
          <w:rFonts w:ascii="Times New Roman" w:hAnsi="Times New Roman" w:cs="Times New Roman"/>
          <w:i/>
          <w:sz w:val="20"/>
          <w:szCs w:val="20"/>
        </w:rPr>
        <w:t xml:space="preserve"> se tali rapporti siano intercorsi o intercorrano con soggetti che abbiano interessi in attività o decisioni inerenti all'ufficio, limitatamente alle pratiche a lui affidate. </w:t>
      </w:r>
    </w:p>
    <w:p w14:paraId="60B9D76B"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548A03EE" w14:textId="77777777" w:rsidR="003402D7" w:rsidRPr="00063BCF" w:rsidRDefault="003402D7" w:rsidP="003402D7">
      <w:pPr>
        <w:jc w:val="both"/>
        <w:rPr>
          <w:rFonts w:ascii="Times New Roman" w:hAnsi="Times New Roman" w:cs="Times New Roman"/>
          <w:i/>
          <w:sz w:val="20"/>
          <w:szCs w:val="20"/>
        </w:rPr>
      </w:pPr>
    </w:p>
    <w:p w14:paraId="4DC5960E" w14:textId="77777777" w:rsidR="003402D7" w:rsidRPr="00063BCF" w:rsidRDefault="003402D7" w:rsidP="003402D7">
      <w:pPr>
        <w:jc w:val="both"/>
        <w:rPr>
          <w:rFonts w:ascii="Times New Roman" w:hAnsi="Times New Roman" w:cs="Times New Roman"/>
          <w:sz w:val="20"/>
          <w:szCs w:val="20"/>
        </w:rPr>
      </w:pPr>
      <w:r w:rsidRPr="00063BCF">
        <w:rPr>
          <w:rFonts w:ascii="Times New Roman" w:hAnsi="Times New Roman" w:cs="Times New Roman"/>
          <w:b/>
          <w:sz w:val="20"/>
          <w:szCs w:val="20"/>
        </w:rPr>
        <w:t>D.P.R. 16 aprile 2013, n. 62</w:t>
      </w:r>
      <w:r w:rsidRPr="00063BCF">
        <w:rPr>
          <w:rFonts w:ascii="Times New Roman" w:hAnsi="Times New Roman" w:cs="Times New Roman"/>
          <w:sz w:val="20"/>
          <w:szCs w:val="20"/>
        </w:rPr>
        <w:t xml:space="preserve"> – Art. 7 (Obbligo di astensione)</w:t>
      </w:r>
    </w:p>
    <w:p w14:paraId="301A73B3"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01D560FD" w14:textId="77777777" w:rsidR="003402D7" w:rsidRPr="00063BCF" w:rsidRDefault="003402D7" w:rsidP="003402D7">
      <w:pPr>
        <w:jc w:val="both"/>
        <w:rPr>
          <w:rFonts w:ascii="Times New Roman" w:hAnsi="Times New Roman" w:cs="Times New Roman"/>
          <w:i/>
          <w:sz w:val="20"/>
          <w:szCs w:val="20"/>
        </w:rPr>
      </w:pPr>
    </w:p>
    <w:p w14:paraId="71F67DE8" w14:textId="77777777" w:rsidR="003402D7" w:rsidRPr="00063BCF" w:rsidRDefault="003402D7" w:rsidP="003402D7">
      <w:pPr>
        <w:jc w:val="both"/>
        <w:rPr>
          <w:rFonts w:ascii="Times New Roman" w:hAnsi="Times New Roman" w:cs="Times New Roman"/>
          <w:iCs/>
          <w:sz w:val="20"/>
          <w:szCs w:val="20"/>
        </w:rPr>
      </w:pPr>
      <w:r w:rsidRPr="00063BCF">
        <w:rPr>
          <w:rFonts w:ascii="Times New Roman" w:hAnsi="Times New Roman" w:cs="Times New Roman"/>
          <w:b/>
          <w:iCs/>
          <w:sz w:val="20"/>
          <w:szCs w:val="20"/>
        </w:rPr>
        <w:t>D. Lgs. n° 165/2001</w:t>
      </w:r>
      <w:r w:rsidRPr="00063BCF">
        <w:rPr>
          <w:rFonts w:ascii="Times New Roman" w:hAnsi="Times New Roman" w:cs="Times New Roman"/>
          <w:iCs/>
          <w:sz w:val="20"/>
          <w:szCs w:val="20"/>
        </w:rPr>
        <w:t xml:space="preserve"> - Art. 53 (</w:t>
      </w:r>
      <w:r w:rsidRPr="00063BCF">
        <w:rPr>
          <w:rFonts w:ascii="Times New Roman" w:hAnsi="Times New Roman" w:cs="Times New Roman"/>
          <w:i/>
          <w:iCs/>
          <w:sz w:val="20"/>
          <w:szCs w:val="20"/>
        </w:rPr>
        <w:t>Incompatibilità, cumulo di impieghi e incarichi</w:t>
      </w:r>
      <w:r w:rsidRPr="00063BCF">
        <w:rPr>
          <w:rFonts w:ascii="Times New Roman" w:hAnsi="Times New Roman" w:cs="Times New Roman"/>
          <w:iCs/>
          <w:sz w:val="20"/>
          <w:szCs w:val="20"/>
        </w:rPr>
        <w:t>)</w:t>
      </w:r>
    </w:p>
    <w:p w14:paraId="18492FBD"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4AB912D7"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lastRenderedPageBreak/>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3914B040"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69BA6189"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2E3CC041"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6BA83E46"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3069FA44"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 4. Nel caso in cui i regolamenti di cui al comma 3 non siano emanati, l'attribuzione degli incarichi e' consentita nei soli casi espressamente previsti dalla legge o da altre fonti normative. </w:t>
      </w:r>
    </w:p>
    <w:p w14:paraId="6CB2DFD6"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5. In ogni caso, il conferimento operato direttamente dall'amministrazione, nonche' l'autorizzazione all'esercizio di incarichi che provengano da amministrazione pubblica diversa da quella di appartenenza, ovvero da societa'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25420C7B"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71E58859" w14:textId="77777777" w:rsidR="003402D7" w:rsidRPr="00063BCF" w:rsidRDefault="003402D7" w:rsidP="003402D7">
      <w:pPr>
        <w:pStyle w:val="Paragrafoelenco"/>
        <w:numPr>
          <w:ilvl w:val="0"/>
          <w:numId w:val="4"/>
        </w:numPr>
        <w:suppressAutoHyphens/>
        <w:spacing w:after="0" w:line="240" w:lineRule="auto"/>
        <w:jc w:val="both"/>
        <w:rPr>
          <w:rFonts w:ascii="Times New Roman" w:hAnsi="Times New Roman" w:cs="Times New Roman"/>
          <w:i/>
          <w:sz w:val="20"/>
          <w:szCs w:val="20"/>
        </w:rPr>
      </w:pPr>
      <w:r w:rsidRPr="00063BCF">
        <w:rPr>
          <w:rFonts w:ascii="Times New Roman" w:hAnsi="Times New Roman" w:cs="Times New Roman"/>
          <w:i/>
          <w:sz w:val="20"/>
          <w:szCs w:val="20"/>
        </w:rPr>
        <w:t xml:space="preserve"> dalla collaborazione a giornali, riviste, enciclopedie e simili; </w:t>
      </w:r>
    </w:p>
    <w:p w14:paraId="0DACAAFB" w14:textId="77777777" w:rsidR="003402D7" w:rsidRPr="00063BCF" w:rsidRDefault="003402D7" w:rsidP="003402D7">
      <w:pPr>
        <w:pStyle w:val="Paragrafoelenco"/>
        <w:numPr>
          <w:ilvl w:val="0"/>
          <w:numId w:val="4"/>
        </w:numPr>
        <w:suppressAutoHyphens/>
        <w:spacing w:after="0" w:line="240" w:lineRule="auto"/>
        <w:jc w:val="both"/>
        <w:rPr>
          <w:rFonts w:ascii="Times New Roman" w:hAnsi="Times New Roman" w:cs="Times New Roman"/>
          <w:i/>
          <w:sz w:val="20"/>
          <w:szCs w:val="20"/>
        </w:rPr>
      </w:pPr>
      <w:r w:rsidRPr="00063BCF">
        <w:rPr>
          <w:rFonts w:ascii="Times New Roman" w:hAnsi="Times New Roman" w:cs="Times New Roman"/>
          <w:i/>
          <w:sz w:val="20"/>
          <w:szCs w:val="20"/>
        </w:rPr>
        <w:t xml:space="preserve"> dalla utilizzazione economica da parte dell'autore o inventore di opere dell'ingegno e di invenzioni industriali; </w:t>
      </w:r>
    </w:p>
    <w:p w14:paraId="34282159" w14:textId="77777777" w:rsidR="003402D7" w:rsidRPr="00063BCF" w:rsidRDefault="003402D7" w:rsidP="003402D7">
      <w:pPr>
        <w:pStyle w:val="Paragrafoelenco"/>
        <w:numPr>
          <w:ilvl w:val="0"/>
          <w:numId w:val="4"/>
        </w:numPr>
        <w:suppressAutoHyphens/>
        <w:spacing w:after="0" w:line="240" w:lineRule="auto"/>
        <w:jc w:val="both"/>
        <w:rPr>
          <w:rFonts w:ascii="Times New Roman" w:hAnsi="Times New Roman" w:cs="Times New Roman"/>
          <w:i/>
          <w:sz w:val="20"/>
          <w:szCs w:val="20"/>
        </w:rPr>
      </w:pPr>
      <w:r w:rsidRPr="00063BCF">
        <w:rPr>
          <w:rFonts w:ascii="Times New Roman" w:hAnsi="Times New Roman" w:cs="Times New Roman"/>
          <w:i/>
          <w:sz w:val="20"/>
          <w:szCs w:val="20"/>
        </w:rPr>
        <w:t xml:space="preserve"> dalla partecipazione a convegni e seminari; </w:t>
      </w:r>
    </w:p>
    <w:p w14:paraId="029415B9" w14:textId="77777777" w:rsidR="003402D7" w:rsidRPr="00063BCF" w:rsidRDefault="003402D7" w:rsidP="003402D7">
      <w:pPr>
        <w:pStyle w:val="Paragrafoelenco"/>
        <w:numPr>
          <w:ilvl w:val="0"/>
          <w:numId w:val="4"/>
        </w:numPr>
        <w:suppressAutoHyphens/>
        <w:spacing w:after="0" w:line="240" w:lineRule="auto"/>
        <w:jc w:val="both"/>
        <w:rPr>
          <w:rFonts w:ascii="Times New Roman" w:hAnsi="Times New Roman" w:cs="Times New Roman"/>
          <w:i/>
          <w:sz w:val="20"/>
          <w:szCs w:val="20"/>
        </w:rPr>
      </w:pPr>
      <w:r w:rsidRPr="00063BCF">
        <w:rPr>
          <w:rFonts w:ascii="Times New Roman" w:hAnsi="Times New Roman" w:cs="Times New Roman"/>
          <w:i/>
          <w:sz w:val="20"/>
          <w:szCs w:val="20"/>
        </w:rPr>
        <w:t xml:space="preserve"> da incarichi per i quali è corrisposto solo il rimborso delle spese documentate; </w:t>
      </w:r>
    </w:p>
    <w:p w14:paraId="06120B24" w14:textId="77777777" w:rsidR="003402D7" w:rsidRPr="00063BCF" w:rsidRDefault="003402D7" w:rsidP="003402D7">
      <w:pPr>
        <w:pStyle w:val="Paragrafoelenco"/>
        <w:numPr>
          <w:ilvl w:val="0"/>
          <w:numId w:val="4"/>
        </w:numPr>
        <w:suppressAutoHyphens/>
        <w:spacing w:after="0" w:line="240" w:lineRule="auto"/>
        <w:jc w:val="both"/>
        <w:rPr>
          <w:rFonts w:ascii="Times New Roman" w:hAnsi="Times New Roman" w:cs="Times New Roman"/>
          <w:i/>
          <w:sz w:val="20"/>
          <w:szCs w:val="20"/>
        </w:rPr>
      </w:pPr>
      <w:r w:rsidRPr="00063BCF">
        <w:rPr>
          <w:rFonts w:ascii="Times New Roman" w:hAnsi="Times New Roman" w:cs="Times New Roman"/>
          <w:i/>
          <w:sz w:val="20"/>
          <w:szCs w:val="20"/>
        </w:rPr>
        <w:t xml:space="preserve"> da incarichi per lo svolgimento dei quali il dipendente è posto in posizione di aspettativa, di comando o di fuori ruolo; </w:t>
      </w:r>
    </w:p>
    <w:p w14:paraId="7D4208A4" w14:textId="77777777" w:rsidR="003402D7" w:rsidRPr="00063BCF" w:rsidRDefault="003402D7" w:rsidP="003402D7">
      <w:pPr>
        <w:pStyle w:val="Paragrafoelenco"/>
        <w:numPr>
          <w:ilvl w:val="0"/>
          <w:numId w:val="4"/>
        </w:numPr>
        <w:suppressAutoHyphens/>
        <w:spacing w:after="0" w:line="240" w:lineRule="auto"/>
        <w:jc w:val="both"/>
        <w:rPr>
          <w:rFonts w:ascii="Times New Roman" w:hAnsi="Times New Roman" w:cs="Times New Roman"/>
          <w:i/>
          <w:sz w:val="20"/>
          <w:szCs w:val="20"/>
        </w:rPr>
      </w:pPr>
      <w:r w:rsidRPr="00063BCF">
        <w:rPr>
          <w:rFonts w:ascii="Times New Roman" w:hAnsi="Times New Roman" w:cs="Times New Roman"/>
          <w:i/>
          <w:sz w:val="20"/>
          <w:szCs w:val="20"/>
        </w:rPr>
        <w:t xml:space="preserve"> da incarichi conferiti dalle organizzazioni sindacali a dipendenti presso le stesse distaccati o in aspettativa non retribuita. </w:t>
      </w:r>
    </w:p>
    <w:p w14:paraId="695284FC" w14:textId="77777777" w:rsidR="003402D7" w:rsidRPr="00063BCF" w:rsidRDefault="003402D7" w:rsidP="003402D7">
      <w:pPr>
        <w:ind w:left="851" w:hanging="567"/>
        <w:jc w:val="both"/>
        <w:rPr>
          <w:rFonts w:ascii="Times New Roman" w:hAnsi="Times New Roman" w:cs="Times New Roman"/>
          <w:i/>
          <w:sz w:val="20"/>
          <w:szCs w:val="20"/>
        </w:rPr>
      </w:pPr>
      <w:r w:rsidRPr="00063BCF">
        <w:rPr>
          <w:rFonts w:ascii="Times New Roman" w:hAnsi="Times New Roman" w:cs="Times New Roman"/>
          <w:i/>
          <w:sz w:val="20"/>
          <w:szCs w:val="20"/>
        </w:rPr>
        <w:t xml:space="preserve"> f-bis) da attività di formazione diretta ai dipendenti della pubblica amministrazione nonché di docenza e di ricerca scientifica. </w:t>
      </w:r>
    </w:p>
    <w:p w14:paraId="1DC4AD90"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lastRenderedPageBreak/>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1D432403"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dell'erogante o, in difetto, del percettore, nel conto dell'entrata del bilancio dell'amministrazione di appartenenza del dipendente per essere destinato ad incremento del fondo di produttività o di fondi equivalenti. </w:t>
      </w:r>
    </w:p>
    <w:p w14:paraId="33C9517F"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7-bis. L'omissione del versamento del compenso da parte del dipendente pubblico indebito percettore costituisce ipotesi di responsabilità erariale soggetta alla giurisdizione della Corte dei conti. </w:t>
      </w:r>
    </w:p>
    <w:p w14:paraId="4D4836C6"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666A2843"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1197867B"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7D0EE4FC"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11. Entro quindici giorni dall'erogazione del compenso per gli incarichi di cui al comma 6, i soggetti pubblici o privati comunicano all'amministrazione di appartenenza l'ammontare dei compensi erogati ai dipendenti pubblici. </w:t>
      </w:r>
    </w:p>
    <w:p w14:paraId="3F73A29D"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52323FAB"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13. Le amministrazioni di appartenenza sono tenute a comunicare tempestivamente al Dipartimento della funzione pubblica, in via telematica, per ciascuno dei propri dipendenti e distintamente per ogni incarico </w:t>
      </w:r>
      <w:r w:rsidRPr="00063BCF">
        <w:rPr>
          <w:rFonts w:ascii="Times New Roman" w:hAnsi="Times New Roman" w:cs="Times New Roman"/>
          <w:i/>
          <w:sz w:val="20"/>
          <w:szCs w:val="20"/>
        </w:rPr>
        <w:lastRenderedPageBreak/>
        <w:t xml:space="preserve">conferito o autorizzato, i compensi da esse erogati o della cui erogazione abbiano avuto comunicazione dai soggetti di cui al comma 11. </w:t>
      </w:r>
    </w:p>
    <w:p w14:paraId="6CC16CC4"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53769FC0"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8DB6F08"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53F370F"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45301A48"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616D2235"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32C6343B" w14:textId="77777777" w:rsidR="003402D7" w:rsidRPr="00063BCF" w:rsidRDefault="003402D7" w:rsidP="003402D7">
      <w:pPr>
        <w:jc w:val="both"/>
        <w:rPr>
          <w:rFonts w:ascii="Times New Roman" w:hAnsi="Times New Roman" w:cs="Times New Roman"/>
          <w:i/>
          <w:sz w:val="20"/>
          <w:szCs w:val="20"/>
        </w:rPr>
      </w:pPr>
    </w:p>
    <w:p w14:paraId="78CE8143" w14:textId="77777777" w:rsidR="003402D7" w:rsidRPr="00063BCF" w:rsidRDefault="003402D7" w:rsidP="003402D7">
      <w:pPr>
        <w:jc w:val="both"/>
        <w:rPr>
          <w:rFonts w:ascii="Times New Roman" w:hAnsi="Times New Roman" w:cs="Times New Roman"/>
          <w:sz w:val="20"/>
          <w:szCs w:val="20"/>
        </w:rPr>
      </w:pPr>
      <w:r w:rsidRPr="00063BCF">
        <w:rPr>
          <w:rFonts w:ascii="Times New Roman" w:hAnsi="Times New Roman" w:cs="Times New Roman"/>
          <w:b/>
          <w:sz w:val="20"/>
          <w:szCs w:val="20"/>
        </w:rPr>
        <w:t>D. Lgs. n° 33/2013</w:t>
      </w:r>
      <w:r w:rsidRPr="00063BCF">
        <w:rPr>
          <w:rFonts w:ascii="Times New Roman" w:hAnsi="Times New Roman" w:cs="Times New Roman"/>
          <w:sz w:val="20"/>
          <w:szCs w:val="20"/>
        </w:rPr>
        <w:t xml:space="preserve"> – Art. 15 (Obblighi di pubblicazione concernenti i titolari di incarichi di collaborazione o consulenza), comma 1, lettera c)</w:t>
      </w:r>
    </w:p>
    <w:p w14:paraId="2541F2A2"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6E05FE1A"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…omissis…</w:t>
      </w:r>
    </w:p>
    <w:p w14:paraId="76F20FB2"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lastRenderedPageBreak/>
        <w:t xml:space="preserve"> c) i dati relativi allo svolgimento di incarichi o la titolarità di cariche in enti di diritto privato regolati o finanziati dalla</w:t>
      </w:r>
    </w:p>
    <w:p w14:paraId="3F51215E"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pubblica amministrazione o lo svolgimento di attività professionali;</w:t>
      </w:r>
    </w:p>
    <w:p w14:paraId="2679D6D0"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…omissis…</w:t>
      </w:r>
    </w:p>
    <w:p w14:paraId="2B329DDD" w14:textId="77777777" w:rsidR="003402D7" w:rsidRPr="00063BCF" w:rsidRDefault="003402D7" w:rsidP="003402D7">
      <w:pPr>
        <w:jc w:val="both"/>
        <w:rPr>
          <w:rFonts w:ascii="Times New Roman" w:hAnsi="Times New Roman" w:cs="Times New Roman"/>
          <w:i/>
          <w:sz w:val="20"/>
          <w:szCs w:val="20"/>
        </w:rPr>
      </w:pPr>
    </w:p>
    <w:p w14:paraId="4FDEF8E2" w14:textId="77777777" w:rsidR="003402D7" w:rsidRPr="00063BCF" w:rsidRDefault="003402D7" w:rsidP="003402D7">
      <w:pPr>
        <w:jc w:val="both"/>
        <w:rPr>
          <w:rFonts w:ascii="Times New Roman" w:hAnsi="Times New Roman" w:cs="Times New Roman"/>
          <w:sz w:val="20"/>
          <w:szCs w:val="20"/>
        </w:rPr>
      </w:pPr>
      <w:r w:rsidRPr="00063BCF">
        <w:rPr>
          <w:rFonts w:ascii="Times New Roman" w:hAnsi="Times New Roman" w:cs="Times New Roman"/>
          <w:b/>
          <w:sz w:val="20"/>
          <w:szCs w:val="20"/>
        </w:rPr>
        <w:t>D. Lgs. n° 39/2013</w:t>
      </w:r>
      <w:r w:rsidRPr="00063BCF">
        <w:rPr>
          <w:rFonts w:ascii="Times New Roman" w:hAnsi="Times New Roman" w:cs="Times New Roman"/>
          <w:sz w:val="20"/>
          <w:szCs w:val="20"/>
        </w:rPr>
        <w:t xml:space="preserve"> - Art. 20 (Dichiarazione sulla insussistenza di cause di inconferibilità o incompatibilità)</w:t>
      </w:r>
    </w:p>
    <w:p w14:paraId="37FEC886"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 All'atto del conferimento dell'incarico l'interessato presenta una dichiarazione sulla insussistenza di una delle cause di inconferibilità di cui al presente decreto. </w:t>
      </w:r>
    </w:p>
    <w:p w14:paraId="445F8F07"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2. Nel corso dell'incarico l'interessato presenta annualmente una dichiarazione sulla insussistenza di una delle cause di incompatibilità di cui al presente decreto. </w:t>
      </w:r>
    </w:p>
    <w:p w14:paraId="20FECAEC"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 3. Le dichiarazioni di cui ai commi 1 e 2 sono pubblicate nel sito della pubblica amministrazione, ente pubblico o ente di diritto privato in controllo pubblico che ha conferito l'incarico. </w:t>
      </w:r>
    </w:p>
    <w:p w14:paraId="69BB8F3B"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 4. La dichiarazione di cui al comma 1 è condizione per l'acquisizione dell'efficacia dell'incarico. </w:t>
      </w:r>
    </w:p>
    <w:p w14:paraId="5B72BFEB"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5C399361" w14:textId="77777777" w:rsidR="003402D7" w:rsidRPr="00063BCF" w:rsidRDefault="003402D7" w:rsidP="003402D7">
      <w:pPr>
        <w:jc w:val="both"/>
        <w:rPr>
          <w:rFonts w:ascii="Times New Roman" w:hAnsi="Times New Roman" w:cs="Times New Roman"/>
          <w:i/>
          <w:sz w:val="20"/>
          <w:szCs w:val="20"/>
        </w:rPr>
      </w:pPr>
    </w:p>
    <w:p w14:paraId="27D7D77E" w14:textId="77777777" w:rsidR="003402D7" w:rsidRPr="00063BCF" w:rsidRDefault="003402D7" w:rsidP="003402D7">
      <w:pPr>
        <w:jc w:val="both"/>
        <w:rPr>
          <w:rFonts w:ascii="Times New Roman" w:hAnsi="Times New Roman" w:cs="Times New Roman"/>
          <w:sz w:val="20"/>
          <w:szCs w:val="20"/>
        </w:rPr>
      </w:pPr>
      <w:r w:rsidRPr="00063BCF">
        <w:rPr>
          <w:rFonts w:ascii="Times New Roman" w:hAnsi="Times New Roman" w:cs="Times New Roman"/>
          <w:b/>
          <w:sz w:val="20"/>
          <w:szCs w:val="20"/>
        </w:rPr>
        <w:t>D. Lgs. n° 50/2016</w:t>
      </w:r>
      <w:r w:rsidRPr="00063BCF">
        <w:rPr>
          <w:rFonts w:ascii="Times New Roman" w:hAnsi="Times New Roman" w:cs="Times New Roman"/>
          <w:sz w:val="20"/>
          <w:szCs w:val="20"/>
        </w:rPr>
        <w:t xml:space="preserve"> – Art. 42 (Conflitto di interesse)</w:t>
      </w:r>
    </w:p>
    <w:p w14:paraId="1E72BBCA"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329B0502"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001BE24A"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48C4EC13"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 xml:space="preserve">4. Le disposizioni dei commi 1, 2 e 3 valgono anche per la fase di esecuzione dei contratti pubblici. </w:t>
      </w:r>
    </w:p>
    <w:p w14:paraId="45A181C6" w14:textId="77777777" w:rsidR="003402D7" w:rsidRPr="00063BCF" w:rsidRDefault="003402D7" w:rsidP="003402D7">
      <w:pPr>
        <w:jc w:val="both"/>
        <w:rPr>
          <w:rFonts w:ascii="Times New Roman" w:hAnsi="Times New Roman" w:cs="Times New Roman"/>
          <w:i/>
          <w:sz w:val="20"/>
          <w:szCs w:val="20"/>
        </w:rPr>
      </w:pPr>
      <w:r w:rsidRPr="00063BCF">
        <w:rPr>
          <w:rFonts w:ascii="Times New Roman" w:hAnsi="Times New Roman" w:cs="Times New Roman"/>
          <w:i/>
          <w:sz w:val="20"/>
          <w:szCs w:val="20"/>
        </w:rPr>
        <w:t>5. La stazione appaltante vigila affinché gli adempimenti di cui ai commi 3 e 4 siano rispettati.</w:t>
      </w:r>
    </w:p>
    <w:p w14:paraId="5FFC6E3B" w14:textId="77777777" w:rsidR="003402D7" w:rsidRPr="00063BCF" w:rsidRDefault="003402D7" w:rsidP="003402D7">
      <w:pPr>
        <w:jc w:val="both"/>
        <w:rPr>
          <w:rFonts w:ascii="Times New Roman" w:hAnsi="Times New Roman" w:cs="Times New Roman"/>
          <w:sz w:val="20"/>
          <w:szCs w:val="20"/>
        </w:rPr>
      </w:pPr>
    </w:p>
    <w:p w14:paraId="721DBD73" w14:textId="77777777" w:rsidR="003402D7" w:rsidRPr="00063BCF" w:rsidRDefault="003402D7" w:rsidP="003402D7">
      <w:pPr>
        <w:jc w:val="both"/>
        <w:rPr>
          <w:rFonts w:ascii="Times New Roman" w:hAnsi="Times New Roman" w:cs="Times New Roman"/>
          <w:b/>
          <w:color w:val="001F5F"/>
          <w:sz w:val="20"/>
          <w:szCs w:val="20"/>
        </w:rPr>
      </w:pPr>
    </w:p>
    <w:p w14:paraId="3CFFFF3B" w14:textId="77777777" w:rsidR="00A443C0" w:rsidRPr="00063BCF" w:rsidRDefault="00A443C0">
      <w:pPr>
        <w:rPr>
          <w:rFonts w:ascii="Times New Roman" w:hAnsi="Times New Roman" w:cs="Times New Roman"/>
        </w:rPr>
      </w:pPr>
    </w:p>
    <w:sectPr w:rsidR="00A443C0" w:rsidRPr="00063B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587" w14:textId="77777777" w:rsidR="00F65626" w:rsidRDefault="00F65626" w:rsidP="00F014AF">
      <w:pPr>
        <w:spacing w:after="0" w:line="240" w:lineRule="auto"/>
      </w:pPr>
      <w:r>
        <w:separator/>
      </w:r>
    </w:p>
  </w:endnote>
  <w:endnote w:type="continuationSeparator" w:id="0">
    <w:p w14:paraId="690175AB" w14:textId="77777777" w:rsidR="00F65626" w:rsidRDefault="00F65626" w:rsidP="00F0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D451" w14:textId="484B72FA" w:rsidR="00F014AF" w:rsidRDefault="00086315">
    <w:pPr>
      <w:pStyle w:val="Pidipagina"/>
    </w:pPr>
    <w:r>
      <w:rPr>
        <w:noProof/>
        <w:lang w:eastAsia="it-IT"/>
      </w:rPr>
      <mc:AlternateContent>
        <mc:Choice Requires="wps">
          <w:drawing>
            <wp:anchor distT="0" distB="0" distL="114300" distR="114300" simplePos="0" relativeHeight="251661312" behindDoc="0" locked="0" layoutInCell="1" allowOverlap="1" wp14:anchorId="1186C5C0" wp14:editId="517DFEA0">
              <wp:simplePos x="0" y="0"/>
              <wp:positionH relativeFrom="page">
                <wp:posOffset>6824</wp:posOffset>
              </wp:positionH>
              <wp:positionV relativeFrom="paragraph">
                <wp:posOffset>-40943</wp:posOffset>
              </wp:positionV>
              <wp:extent cx="7754587" cy="647205"/>
              <wp:effectExtent l="0" t="0" r="0" b="635"/>
              <wp:wrapNone/>
              <wp:docPr id="1523545327" name="Rectangle 1523545327"/>
              <wp:cNvGraphicFramePr/>
              <a:graphic xmlns:a="http://schemas.openxmlformats.org/drawingml/2006/main">
                <a:graphicData uri="http://schemas.microsoft.com/office/word/2010/wordprocessingShape">
                  <wps:wsp>
                    <wps:cNvSpPr/>
                    <wps:spPr>
                      <a:xfrm>
                        <a:off x="0" y="0"/>
                        <a:ext cx="7754587" cy="647205"/>
                      </a:xfrm>
                      <a:prstGeom prst="rect">
                        <a:avLst/>
                      </a:prstGeom>
                      <a:solidFill>
                        <a:srgbClr val="BB753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7081DB2" w14:textId="77777777" w:rsidR="00086315" w:rsidRDefault="00086315" w:rsidP="00086315">
                          <w:r>
                            <w:t xml:space="preserve">  </w:t>
                          </w:r>
                          <w:r w:rsidRPr="00EA22A2">
                            <w:rPr>
                              <w:noProof/>
                              <w:lang w:eastAsia="it-IT"/>
                            </w:rPr>
                            <w:drawing>
                              <wp:inline distT="0" distB="0" distL="0" distR="0" wp14:anchorId="2D6805C4" wp14:editId="0AB1EA5A">
                                <wp:extent cx="1753870" cy="511810"/>
                                <wp:effectExtent l="0" t="0" r="0" b="2540"/>
                                <wp:docPr id="9536223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511810"/>
                                        </a:xfrm>
                                        <a:prstGeom prst="rect">
                                          <a:avLst/>
                                        </a:prstGeom>
                                        <a:noFill/>
                                        <a:ln>
                                          <a:noFill/>
                                        </a:ln>
                                      </pic:spPr>
                                    </pic:pic>
                                  </a:graphicData>
                                </a:graphic>
                              </wp:inline>
                            </w:drawing>
                          </w:r>
                          <w:r>
                            <w:t xml:space="preserve">               </w:t>
                          </w:r>
                          <w:r w:rsidRPr="00F014AF">
                            <w:rPr>
                              <w:noProof/>
                              <w:lang w:eastAsia="it-IT"/>
                            </w:rPr>
                            <w:drawing>
                              <wp:inline distT="0" distB="0" distL="0" distR="0" wp14:anchorId="6678305F" wp14:editId="2BE496C3">
                                <wp:extent cx="14605" cy="471805"/>
                                <wp:effectExtent l="0" t="0" r="0" b="0"/>
                                <wp:docPr id="22693402" name="Immagine 2269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 cy="471805"/>
                                        </a:xfrm>
                                        <a:prstGeom prst="rect">
                                          <a:avLst/>
                                        </a:prstGeom>
                                        <a:noFill/>
                                        <a:ln>
                                          <a:noFill/>
                                        </a:ln>
                                      </pic:spPr>
                                    </pic:pic>
                                  </a:graphicData>
                                </a:graphic>
                              </wp:inline>
                            </w:drawing>
                          </w:r>
                          <w:r>
                            <w:t xml:space="preserve">     </w:t>
                          </w:r>
                          <w:r w:rsidRPr="00305325">
                            <w:rPr>
                              <w:noProof/>
                              <w:lang w:eastAsia="it-IT"/>
                            </w:rPr>
                            <w:drawing>
                              <wp:inline distT="0" distB="0" distL="0" distR="0" wp14:anchorId="7B78800B" wp14:editId="58D51198">
                                <wp:extent cx="1820545" cy="491490"/>
                                <wp:effectExtent l="0" t="0" r="8255" b="3810"/>
                                <wp:docPr id="1192114053" name="Immagine 119211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0545" cy="491490"/>
                                        </a:xfrm>
                                        <a:prstGeom prst="rect">
                                          <a:avLst/>
                                        </a:prstGeom>
                                        <a:noFill/>
                                        <a:ln>
                                          <a:noFill/>
                                        </a:ln>
                                      </pic:spPr>
                                    </pic:pic>
                                  </a:graphicData>
                                </a:graphic>
                              </wp:inline>
                            </w:drawing>
                          </w:r>
                          <w:r>
                            <w:t xml:space="preserve">       </w:t>
                          </w:r>
                          <w:r w:rsidRPr="00F014AF">
                            <w:rPr>
                              <w:noProof/>
                              <w:lang w:eastAsia="it-IT"/>
                            </w:rPr>
                            <w:drawing>
                              <wp:inline distT="0" distB="0" distL="0" distR="0" wp14:anchorId="0110C7C5" wp14:editId="7BCC71FB">
                                <wp:extent cx="14605" cy="471805"/>
                                <wp:effectExtent l="0" t="0" r="0" b="0"/>
                                <wp:docPr id="1597358507" name="Immagine 159735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 cy="471805"/>
                                        </a:xfrm>
                                        <a:prstGeom prst="rect">
                                          <a:avLst/>
                                        </a:prstGeom>
                                        <a:noFill/>
                                        <a:ln>
                                          <a:noFill/>
                                        </a:ln>
                                      </pic:spPr>
                                    </pic:pic>
                                  </a:graphicData>
                                </a:graphic>
                              </wp:inline>
                            </w:drawing>
                          </w:r>
                          <w:r>
                            <w:t xml:space="preserve">      </w:t>
                          </w:r>
                          <w:r w:rsidRPr="00935D0D">
                            <w:rPr>
                              <w:noProof/>
                              <w:lang w:eastAsia="it-IT"/>
                            </w:rPr>
                            <w:drawing>
                              <wp:inline distT="0" distB="0" distL="0" distR="0" wp14:anchorId="6D3DAAD6" wp14:editId="71CFB479">
                                <wp:extent cx="2250440" cy="516890"/>
                                <wp:effectExtent l="0" t="0" r="0" b="0"/>
                                <wp:docPr id="43577796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0440" cy="51689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186C5C0" id="Rectangle 1523545327" o:spid="_x0000_s1026" style="position:absolute;margin-left:.55pt;margin-top:-3.2pt;width:610.6pt;height:5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" fillcolor="#bb7537" stroked="f" strokeweight="1pt">
              <v:textbox>
                <w:txbxContent>
                  <w:p w14:paraId="17081DB2" w14:textId="77777777" w:rsidR="00086315" w:rsidRDefault="00086315" w:rsidP="00086315">
                    <w:r>
                      <w:t xml:space="preserve">  </w:t>
                    </w:r>
                    <w:r w:rsidRPr="00EA22A2">
                      <w:rPr>
                        <w:noProof/>
                      </w:rPr>
                      <w:drawing>
                        <wp:inline distT="0" distB="0" distL="0" distR="0" wp14:anchorId="2D6805C4" wp14:editId="0AB1EA5A">
                          <wp:extent cx="1753870" cy="511810"/>
                          <wp:effectExtent l="0" t="0" r="0" b="2540"/>
                          <wp:docPr id="9536223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870" cy="511810"/>
                                  </a:xfrm>
                                  <a:prstGeom prst="rect">
                                    <a:avLst/>
                                  </a:prstGeom>
                                  <a:noFill/>
                                  <a:ln>
                                    <a:noFill/>
                                  </a:ln>
                                </pic:spPr>
                              </pic:pic>
                            </a:graphicData>
                          </a:graphic>
                        </wp:inline>
                      </w:drawing>
                    </w:r>
                    <w:r>
                      <w:t xml:space="preserve">               </w:t>
                    </w:r>
                    <w:r w:rsidRPr="00F014AF">
                      <w:rPr>
                        <w:noProof/>
                        <w:lang w:eastAsia="it-IT"/>
                      </w:rPr>
                      <w:drawing>
                        <wp:inline distT="0" distB="0" distL="0" distR="0" wp14:anchorId="6678305F" wp14:editId="2BE496C3">
                          <wp:extent cx="14605" cy="471805"/>
                          <wp:effectExtent l="0" t="0" r="0" b="0"/>
                          <wp:docPr id="22693402" name="Immagine 2269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471805"/>
                                  </a:xfrm>
                                  <a:prstGeom prst="rect">
                                    <a:avLst/>
                                  </a:prstGeom>
                                  <a:noFill/>
                                  <a:ln>
                                    <a:noFill/>
                                  </a:ln>
                                </pic:spPr>
                              </pic:pic>
                            </a:graphicData>
                          </a:graphic>
                        </wp:inline>
                      </w:drawing>
                    </w:r>
                    <w:r>
                      <w:t xml:space="preserve">     </w:t>
                    </w:r>
                    <w:r w:rsidRPr="00305325">
                      <w:rPr>
                        <w:noProof/>
                      </w:rPr>
                      <w:drawing>
                        <wp:inline distT="0" distB="0" distL="0" distR="0" wp14:anchorId="7B78800B" wp14:editId="58D51198">
                          <wp:extent cx="1820545" cy="491490"/>
                          <wp:effectExtent l="0" t="0" r="8255" b="3810"/>
                          <wp:docPr id="1192114053" name="Immagine 119211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545" cy="491490"/>
                                  </a:xfrm>
                                  <a:prstGeom prst="rect">
                                    <a:avLst/>
                                  </a:prstGeom>
                                  <a:noFill/>
                                  <a:ln>
                                    <a:noFill/>
                                  </a:ln>
                                </pic:spPr>
                              </pic:pic>
                            </a:graphicData>
                          </a:graphic>
                        </wp:inline>
                      </w:drawing>
                    </w:r>
                    <w:r>
                      <w:t xml:space="preserve">       </w:t>
                    </w:r>
                    <w:r w:rsidRPr="00F014AF">
                      <w:rPr>
                        <w:noProof/>
                        <w:lang w:eastAsia="it-IT"/>
                      </w:rPr>
                      <w:drawing>
                        <wp:inline distT="0" distB="0" distL="0" distR="0" wp14:anchorId="0110C7C5" wp14:editId="7BCC71FB">
                          <wp:extent cx="14605" cy="471805"/>
                          <wp:effectExtent l="0" t="0" r="0" b="0"/>
                          <wp:docPr id="1597358507" name="Immagine 159735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471805"/>
                                  </a:xfrm>
                                  <a:prstGeom prst="rect">
                                    <a:avLst/>
                                  </a:prstGeom>
                                  <a:noFill/>
                                  <a:ln>
                                    <a:noFill/>
                                  </a:ln>
                                </pic:spPr>
                              </pic:pic>
                            </a:graphicData>
                          </a:graphic>
                        </wp:inline>
                      </w:drawing>
                    </w:r>
                    <w:r>
                      <w:t xml:space="preserve">      </w:t>
                    </w:r>
                    <w:r w:rsidRPr="00935D0D">
                      <w:rPr>
                        <w:noProof/>
                      </w:rPr>
                      <w:drawing>
                        <wp:inline distT="0" distB="0" distL="0" distR="0" wp14:anchorId="6D3DAAD6" wp14:editId="71CFB479">
                          <wp:extent cx="2250440" cy="516890"/>
                          <wp:effectExtent l="0" t="0" r="0" b="0"/>
                          <wp:docPr id="43577796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40" cy="516890"/>
                                  </a:xfrm>
                                  <a:prstGeom prst="rect">
                                    <a:avLst/>
                                  </a:prstGeom>
                                  <a:noFill/>
                                  <a:ln>
                                    <a:noFill/>
                                  </a:ln>
                                </pic:spPr>
                              </pic:pic>
                            </a:graphicData>
                          </a:graphic>
                        </wp:inline>
                      </w:drawing>
                    </w:r>
                    <w:r>
                      <w:t xml:space="preserv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8A80" w14:textId="77777777" w:rsidR="00F65626" w:rsidRDefault="00F65626" w:rsidP="00F014AF">
      <w:pPr>
        <w:spacing w:after="0" w:line="240" w:lineRule="auto"/>
      </w:pPr>
      <w:r>
        <w:separator/>
      </w:r>
    </w:p>
  </w:footnote>
  <w:footnote w:type="continuationSeparator" w:id="0">
    <w:p w14:paraId="6F7D28A8" w14:textId="77777777" w:rsidR="00F65626" w:rsidRDefault="00F65626" w:rsidP="00F0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272F" w14:textId="2E7139C2" w:rsidR="00F014AF" w:rsidRDefault="00F014AF">
    <w:pPr>
      <w:pStyle w:val="Intestazione"/>
    </w:pPr>
    <w:r>
      <w:rPr>
        <w:noProof/>
        <w:lang w:eastAsia="it-IT"/>
      </w:rPr>
      <w:drawing>
        <wp:anchor distT="0" distB="0" distL="114300" distR="114300" simplePos="0" relativeHeight="251659264" behindDoc="0" locked="0" layoutInCell="1" allowOverlap="1" wp14:anchorId="48C18D76" wp14:editId="28747C69">
          <wp:simplePos x="0" y="0"/>
          <wp:positionH relativeFrom="page">
            <wp:posOffset>-71437</wp:posOffset>
          </wp:positionH>
          <wp:positionV relativeFrom="paragraph">
            <wp:posOffset>-500698</wp:posOffset>
          </wp:positionV>
          <wp:extent cx="7754075" cy="822960"/>
          <wp:effectExtent l="0" t="0" r="0" b="0"/>
          <wp:wrapNone/>
          <wp:docPr id="487" name="Picture 487" descr="A blue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Immagine 3" descr="A blue rectangular object with white text&#10;&#10;Description automatically generated"/>
                  <pic:cNvPicPr>
                    <a:picLocks noChangeAspect="1" noChangeArrowheads="1"/>
                  </pic:cNvPicPr>
                </pic:nvPicPr>
                <pic:blipFill rotWithShape="1">
                  <a:blip r:embed="rId1"/>
                  <a:srcRect l="5257" t="37693" r="5323" b="21089"/>
                  <a:stretch/>
                </pic:blipFill>
                <pic:spPr bwMode="auto">
                  <a:xfrm>
                    <a:off x="0" y="0"/>
                    <a:ext cx="7754075"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AF"/>
    <w:rsid w:val="00063BCF"/>
    <w:rsid w:val="00086315"/>
    <w:rsid w:val="000A6F4B"/>
    <w:rsid w:val="00131B50"/>
    <w:rsid w:val="0019762F"/>
    <w:rsid w:val="001C5A10"/>
    <w:rsid w:val="00251851"/>
    <w:rsid w:val="0026384C"/>
    <w:rsid w:val="003402D7"/>
    <w:rsid w:val="003F17AF"/>
    <w:rsid w:val="00483F2D"/>
    <w:rsid w:val="00580213"/>
    <w:rsid w:val="006351BF"/>
    <w:rsid w:val="00637FE1"/>
    <w:rsid w:val="00677C31"/>
    <w:rsid w:val="00684FB0"/>
    <w:rsid w:val="006E526C"/>
    <w:rsid w:val="00705BE3"/>
    <w:rsid w:val="007432AE"/>
    <w:rsid w:val="007B313E"/>
    <w:rsid w:val="007E160E"/>
    <w:rsid w:val="007F429E"/>
    <w:rsid w:val="00965DCE"/>
    <w:rsid w:val="009D670E"/>
    <w:rsid w:val="00A443C0"/>
    <w:rsid w:val="00C86772"/>
    <w:rsid w:val="00CA1E93"/>
    <w:rsid w:val="00CC31D9"/>
    <w:rsid w:val="00D0467F"/>
    <w:rsid w:val="00DE0270"/>
    <w:rsid w:val="00F014AF"/>
    <w:rsid w:val="00F6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11991"/>
  <w15:chartTrackingRefBased/>
  <w15:docId w15:val="{176CBE7E-2507-4D02-9EF9-189B691B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02D7"/>
    <w:pPr>
      <w:spacing w:after="200" w:line="276" w:lineRule="auto"/>
    </w:pPr>
    <w:rPr>
      <w:kern w:val="0"/>
      <w:lang w:val="it-IT"/>
      <w14:ligatures w14:val="none"/>
    </w:rPr>
  </w:style>
  <w:style w:type="paragraph" w:styleId="Titolo3">
    <w:name w:val="heading 3"/>
    <w:basedOn w:val="Normale"/>
    <w:next w:val="Normale"/>
    <w:link w:val="Titolo3Carattere"/>
    <w:uiPriority w:val="9"/>
    <w:semiHidden/>
    <w:unhideWhenUsed/>
    <w:qFormat/>
    <w:rsid w:val="003402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4A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014AF"/>
  </w:style>
  <w:style w:type="paragraph" w:styleId="Pidipagina">
    <w:name w:val="footer"/>
    <w:basedOn w:val="Normale"/>
    <w:link w:val="PidipaginaCarattere"/>
    <w:uiPriority w:val="99"/>
    <w:unhideWhenUsed/>
    <w:rsid w:val="00F014A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014AF"/>
  </w:style>
  <w:style w:type="character" w:customStyle="1" w:styleId="Titolo3Carattere">
    <w:name w:val="Titolo 3 Carattere"/>
    <w:basedOn w:val="Carpredefinitoparagrafo"/>
    <w:link w:val="Titolo3"/>
    <w:uiPriority w:val="9"/>
    <w:semiHidden/>
    <w:rsid w:val="003402D7"/>
    <w:rPr>
      <w:rFonts w:asciiTheme="majorHAnsi" w:eastAsiaTheme="majorEastAsia" w:hAnsiTheme="majorHAnsi" w:cstheme="majorBidi"/>
      <w:color w:val="1F3763" w:themeColor="accent1" w:themeShade="7F"/>
      <w:kern w:val="0"/>
      <w:sz w:val="24"/>
      <w:szCs w:val="24"/>
      <w:lang w:val="it-IT"/>
      <w14:ligatures w14:val="none"/>
    </w:rPr>
  </w:style>
  <w:style w:type="paragraph" w:styleId="Paragrafoelenco">
    <w:name w:val="List Paragraph"/>
    <w:basedOn w:val="Normale"/>
    <w:uiPriority w:val="34"/>
    <w:qFormat/>
    <w:rsid w:val="003402D7"/>
    <w:pPr>
      <w:ind w:left="720"/>
      <w:contextualSpacing/>
    </w:pPr>
  </w:style>
  <w:style w:type="table" w:styleId="Grigliatabella">
    <w:name w:val="Table Grid"/>
    <w:basedOn w:val="Tabellanormale"/>
    <w:uiPriority w:val="39"/>
    <w:rsid w:val="003402D7"/>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7432AE"/>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semiHidden/>
    <w:rsid w:val="007432AE"/>
    <w:rPr>
      <w:rFonts w:eastAsia="Calibri" w:cs="Times New Roman"/>
      <w:kern w:val="0"/>
      <w:sz w:val="20"/>
      <w:szCs w:val="16"/>
      <w:lang w:val="it-IT" w:eastAsia="it-IT"/>
      <w14:ligatures w14:val="none"/>
    </w:rPr>
  </w:style>
  <w:style w:type="paragraph" w:styleId="Revisione">
    <w:name w:val="Revision"/>
    <w:hidden/>
    <w:uiPriority w:val="99"/>
    <w:semiHidden/>
    <w:rsid w:val="003F17AF"/>
    <w:pPr>
      <w:spacing w:after="0" w:line="240" w:lineRule="auto"/>
    </w:pPr>
    <w:rPr>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0.emf"/><Relationship Id="rId3" Type="http://schemas.openxmlformats.org/officeDocument/2006/relationships/image" Target="media/image4.emf"/><Relationship Id="rId7" Type="http://schemas.openxmlformats.org/officeDocument/2006/relationships/image" Target="media/image40.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30.emf"/><Relationship Id="rId5" Type="http://schemas.openxmlformats.org/officeDocument/2006/relationships/image" Target="media/image20.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1A8A-5BAE-4A22-854F-8DCFD25C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3497</Words>
  <Characters>19935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INF-ACT</dc:creator>
  <cp:keywords/>
  <dc:description/>
  <cp:lastModifiedBy>Luca Failla</cp:lastModifiedBy>
  <cp:revision>5</cp:revision>
  <dcterms:created xsi:type="dcterms:W3CDTF">2024-01-05T17:34:00Z</dcterms:created>
  <dcterms:modified xsi:type="dcterms:W3CDTF">2024-01-08T11:24:00Z</dcterms:modified>
</cp:coreProperties>
</file>