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2141" w14:textId="72913191" w:rsidR="001D1709" w:rsidRDefault="001D1709" w:rsidP="001D1709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1D1709">
        <w:rPr>
          <w:rFonts w:ascii="Calibri" w:eastAsia="Times New Roman" w:hAnsi="Calibri" w:cs="Times New Roman"/>
          <w:lang w:eastAsia="it-IT"/>
        </w:rPr>
        <w:t xml:space="preserve">             </w:t>
      </w:r>
      <w:r w:rsidRPr="001D1709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 wp14:anchorId="08C205D4" wp14:editId="166645E6">
            <wp:extent cx="1609528" cy="409651"/>
            <wp:effectExtent l="0" t="0" r="0" b="0"/>
            <wp:docPr id="2" name="Immagine 1" descr="Immagine che contiene tes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DC13CE-E37B-4C67-826C-423DE7E4D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&#10;&#10;Descrizione generata automaticamente">
                      <a:extLst>
                        <a:ext uri="{FF2B5EF4-FFF2-40B4-BE49-F238E27FC236}">
                          <a16:creationId xmlns:a16="http://schemas.microsoft.com/office/drawing/2014/main" id="{96DC13CE-E37B-4C67-826C-423DE7E4D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4390" b="3151"/>
                    <a:stretch/>
                  </pic:blipFill>
                  <pic:spPr bwMode="auto">
                    <a:xfrm>
                      <a:off x="0" y="0"/>
                      <a:ext cx="1623558" cy="413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1709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 wp14:anchorId="6C943EA7" wp14:editId="0E346C0E">
            <wp:extent cx="854896" cy="424282"/>
            <wp:effectExtent l="0" t="0" r="2540" b="0"/>
            <wp:docPr id="4" name="Immagine 3" descr="Immagine che contiene testo, clipart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2FC0B19-E8FC-4E16-960F-B37C48179E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testo, clipart&#10;&#10;Descrizione generata automaticamente">
                      <a:extLst>
                        <a:ext uri="{FF2B5EF4-FFF2-40B4-BE49-F238E27FC236}">
                          <a16:creationId xmlns:a16="http://schemas.microsoft.com/office/drawing/2014/main" id="{82FC0B19-E8FC-4E16-960F-B37C48179E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44" r="21964"/>
                    <a:stretch/>
                  </pic:blipFill>
                  <pic:spPr bwMode="auto">
                    <a:xfrm>
                      <a:off x="0" y="0"/>
                      <a:ext cx="860446" cy="427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1709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 wp14:anchorId="0C221168" wp14:editId="12027EBA">
            <wp:extent cx="1522360" cy="504749"/>
            <wp:effectExtent l="0" t="0" r="1905" b="0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3EB4976E-E0F8-4F08-AF71-25272EBE2D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3EB4976E-E0F8-4F08-AF71-25272EBE2D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4" t="-1" r="8244" b="-5584"/>
                    <a:stretch/>
                  </pic:blipFill>
                  <pic:spPr bwMode="auto">
                    <a:xfrm>
                      <a:off x="0" y="0"/>
                      <a:ext cx="1533064" cy="508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1709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 wp14:anchorId="04C4650A" wp14:editId="7D64DE56">
            <wp:extent cx="1017150" cy="459105"/>
            <wp:effectExtent l="0" t="0" r="0" b="0"/>
            <wp:docPr id="11" name="Immagine 1" descr="orizzontale-grigio.png">
              <a:extLst xmlns:a="http://schemas.openxmlformats.org/drawingml/2006/main">
                <a:ext uri="{FF2B5EF4-FFF2-40B4-BE49-F238E27FC236}">
                  <a16:creationId xmlns:a16="http://schemas.microsoft.com/office/drawing/2014/main" id="{6B78BCAB-BA79-4282-9699-5CC319FE66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" descr="orizzontale-grigio.png">
                      <a:extLst>
                        <a:ext uri="{FF2B5EF4-FFF2-40B4-BE49-F238E27FC236}">
                          <a16:creationId xmlns:a16="http://schemas.microsoft.com/office/drawing/2014/main" id="{6B78BCAB-BA79-4282-9699-5CC319FE66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08" cy="481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1709">
        <w:rPr>
          <w:rFonts w:ascii="Calibri" w:eastAsia="Times New Roman" w:hAnsi="Calibri" w:cs="Times New Roman"/>
          <w:lang w:eastAsia="it-IT"/>
        </w:rPr>
        <w:t xml:space="preserve">    </w:t>
      </w:r>
    </w:p>
    <w:p w14:paraId="020D9835" w14:textId="77777777" w:rsidR="00E77913" w:rsidRDefault="00E77913" w:rsidP="001D1709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p w14:paraId="4FB1E847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bookmarkStart w:id="0" w:name="_Hlk112753106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“Scheda DNSH n. 3”</w:t>
      </w:r>
    </w:p>
    <w:p w14:paraId="7728C837" w14:textId="77777777" w:rsidR="00E77913" w:rsidRPr="00E77913" w:rsidRDefault="00E77913" w:rsidP="00E77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95D505" w14:textId="77777777" w:rsidR="00E77913" w:rsidRPr="00E77913" w:rsidRDefault="00E77913" w:rsidP="00E779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aps/>
          <w:sz w:val="20"/>
          <w:szCs w:val="20"/>
          <w:lang w:eastAsia="it-IT"/>
        </w:rPr>
      </w:pPr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Gara europea a procedura aperta relativa alla fornitura di strumentazioni scientifiche nell’ambito del Progetto “STILES: </w:t>
      </w:r>
      <w:proofErr w:type="spellStart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>Strengthening</w:t>
      </w:r>
      <w:proofErr w:type="spellEnd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the </w:t>
      </w:r>
      <w:proofErr w:type="spellStart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>Italian</w:t>
      </w:r>
      <w:proofErr w:type="spellEnd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Leadership in ELT and SKA – PNRR Missione 4 “Istruzione e Ricerca”. CIG: B0F8D77D78   </w:t>
      </w:r>
      <w:proofErr w:type="gramStart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>-  CUP</w:t>
      </w:r>
      <w:proofErr w:type="gramEnd"/>
      <w:r w:rsidRPr="00E77913">
        <w:rPr>
          <w:rFonts w:ascii="Garamond" w:eastAsia="Times New Roman" w:hAnsi="Garamond" w:cs="Times New Roman"/>
          <w:b/>
          <w:sz w:val="28"/>
          <w:szCs w:val="28"/>
          <w:lang w:eastAsia="it-IT"/>
        </w:rPr>
        <w:t>: C33C22000640006</w:t>
      </w:r>
    </w:p>
    <w:p w14:paraId="791A2882" w14:textId="77777777" w:rsidR="00E77913" w:rsidRPr="00E77913" w:rsidRDefault="00E77913" w:rsidP="00E779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  <w:sz w:val="20"/>
          <w:szCs w:val="16"/>
          <w:bdr w:val="single" w:sz="4" w:space="0" w:color="auto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69"/>
        <w:gridCol w:w="5679"/>
      </w:tblGrid>
      <w:tr w:rsidR="00E77913" w:rsidRPr="00E77913" w14:paraId="48B366CF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7B9101A1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Il sottoscritto</w:t>
            </w:r>
          </w:p>
        </w:tc>
        <w:tc>
          <w:tcPr>
            <w:tcW w:w="6457" w:type="dxa"/>
            <w:shd w:val="clear" w:color="auto" w:fill="auto"/>
          </w:tcPr>
          <w:p w14:paraId="04F867D1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77913" w:rsidRPr="00E77913" w14:paraId="443BCBA8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257C01A5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6457" w:type="dxa"/>
            <w:shd w:val="clear" w:color="auto" w:fill="auto"/>
          </w:tcPr>
          <w:p w14:paraId="2157E6BE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  <w:tr w:rsidR="00E77913" w:rsidRPr="00E77913" w14:paraId="4BE73456" w14:textId="77777777" w:rsidTr="00206480">
        <w:trPr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500D48E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Nella sua qualità di:</w:t>
            </w:r>
          </w:p>
        </w:tc>
      </w:tr>
      <w:tr w:rsidR="00E77913" w:rsidRPr="00E77913" w14:paraId="6C177714" w14:textId="77777777" w:rsidTr="00206480">
        <w:trPr>
          <w:jc w:val="center"/>
        </w:trPr>
        <w:tc>
          <w:tcPr>
            <w:tcW w:w="562" w:type="dxa"/>
            <w:shd w:val="clear" w:color="auto" w:fill="auto"/>
          </w:tcPr>
          <w:p w14:paraId="7FCF9E88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5B01B8B2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Titolare o Legale rappresentante</w:t>
            </w:r>
          </w:p>
        </w:tc>
      </w:tr>
      <w:tr w:rsidR="00E77913" w:rsidRPr="00E77913" w14:paraId="5E965E5E" w14:textId="77777777" w:rsidTr="00206480">
        <w:trPr>
          <w:jc w:val="center"/>
        </w:trPr>
        <w:tc>
          <w:tcPr>
            <w:tcW w:w="562" w:type="dxa"/>
            <w:shd w:val="clear" w:color="auto" w:fill="auto"/>
          </w:tcPr>
          <w:p w14:paraId="5B40221D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4669A972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Procuratore</w:t>
            </w:r>
          </w:p>
        </w:tc>
      </w:tr>
      <w:tr w:rsidR="00E77913" w:rsidRPr="00E77913" w14:paraId="5BC0F43E" w14:textId="77777777" w:rsidTr="00206480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49AF21D3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  <w:r w:rsidRPr="00E779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Del concorrente</w:t>
            </w:r>
          </w:p>
        </w:tc>
        <w:tc>
          <w:tcPr>
            <w:tcW w:w="6457" w:type="dxa"/>
            <w:shd w:val="clear" w:color="auto" w:fill="auto"/>
          </w:tcPr>
          <w:p w14:paraId="5EB18826" w14:textId="77777777" w:rsidR="00E77913" w:rsidRPr="00E77913" w:rsidRDefault="00E77913" w:rsidP="00E77913">
            <w:pPr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14:paraId="1466D195" w14:textId="77777777" w:rsidR="00E77913" w:rsidRPr="00E77913" w:rsidRDefault="00E77913" w:rsidP="00E779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  <w:sz w:val="20"/>
          <w:szCs w:val="16"/>
          <w:bdr w:val="single" w:sz="4" w:space="0" w:color="auto"/>
          <w:lang w:eastAsia="it-IT"/>
        </w:rPr>
      </w:pPr>
    </w:p>
    <w:p w14:paraId="4782F98D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il concorrente decadrà dai benefici per i quali la stessa è rilasciata</w:t>
      </w:r>
    </w:p>
    <w:p w14:paraId="06AC6773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DICHIARA</w:t>
      </w:r>
    </w:p>
    <w:p w14:paraId="1F09565C" w14:textId="77777777" w:rsidR="00E77913" w:rsidRPr="00E77913" w:rsidRDefault="00E77913" w:rsidP="00E7791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di impegnarsi ad osservare gli obblighi specifici del PNRR, tra cui il principio di non arrecare un danno significativo agli obiettivi ambientali cd. “Do No </w:t>
      </w:r>
      <w:proofErr w:type="spellStart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Significant</w:t>
      </w:r>
      <w:proofErr w:type="spellEnd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Harm</w:t>
      </w:r>
      <w:proofErr w:type="spellEnd"/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>” (DNSH) ai sensi dell'articolo 17 del Regolamento (UE) 2020/852 del Parlamento europeo e del Consiglio del 18 giugno 2020, nonché del principio del contributo all’obiettivo climatico, peraltro in conformità a quanto richiesto dalle “Linee guida per lo svolgimento delle attività di controllo e rendicontazione degli interventi PNRR di competenza delle Amministrazioni centrali e dei Soggetti attuatori” e</w:t>
      </w:r>
      <w:r w:rsidRPr="00E77913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</w:t>
      </w:r>
      <w:r w:rsidRPr="00E7791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che le informazioni, contenute nella scheda che segue, relative all’affidamento indicato in oggetto, corrispondono a verità e costituiscono il controllo del rispetto del principio DNSH che definisce il danno significativo in relazione agli obiettivi ambientali e individua quando un'attività economica possa considerarsi ecosostenibile: </w:t>
      </w:r>
    </w:p>
    <w:p w14:paraId="4442C803" w14:textId="77777777" w:rsidR="00E77913" w:rsidRPr="00E77913" w:rsidRDefault="00E77913" w:rsidP="00E779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bookmarkEnd w:id="0"/>
    <w:p w14:paraId="50FFE498" w14:textId="77777777" w:rsidR="00E77913" w:rsidRPr="00E77913" w:rsidRDefault="00E77913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7791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77913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Excel.Sheet.12 "C:\\Users\\marco.lentini\\Downloads\\Checklist_3_AEE.v.1.xlsx" "Scheda 3!R1C2:R17C9" \a \f 4 \h  \* MERGEFORMAT </w:instrText>
      </w:r>
      <w:r w:rsidRPr="00E7791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622"/>
        <w:gridCol w:w="612"/>
        <w:gridCol w:w="603"/>
        <w:gridCol w:w="594"/>
        <w:gridCol w:w="586"/>
        <w:gridCol w:w="2102"/>
        <w:gridCol w:w="2955"/>
      </w:tblGrid>
      <w:tr w:rsidR="00E77913" w:rsidRPr="00E77913" w14:paraId="623B6593" w14:textId="77777777" w:rsidTr="00206480">
        <w:trPr>
          <w:trHeight w:val="37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03F17C54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Scheda  3</w:t>
            </w:r>
            <w:proofErr w:type="gramEnd"/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 - Acquisto, Leasing e Noleggio di computer e apparecchiature elettriche ed elettroniche</w:t>
            </w:r>
          </w:p>
        </w:tc>
      </w:tr>
      <w:tr w:rsidR="00E77913" w:rsidRPr="00E77913" w14:paraId="41264496" w14:textId="77777777" w:rsidTr="00206480">
        <w:trPr>
          <w:trHeight w:val="30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A80C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08F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83BD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1D1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5B2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E2E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D3F" w14:textId="77777777" w:rsidR="00E77913" w:rsidRPr="00E77913" w:rsidRDefault="00E77913" w:rsidP="00E7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DF1E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56B24D0D" w14:textId="77777777" w:rsidTr="00206480">
        <w:trPr>
          <w:trHeight w:val="315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B4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Verifiche e controlli da condurre per garantire il principio DNSH</w:t>
            </w:r>
          </w:p>
        </w:tc>
      </w:tr>
      <w:tr w:rsidR="00E77913" w:rsidRPr="00E77913" w14:paraId="11F94DAD" w14:textId="77777777" w:rsidTr="00206480">
        <w:trPr>
          <w:trHeight w:val="972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2DFA4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8A49F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4ECE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09DF9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Commento (obbligatorio in caso di N/A)</w:t>
            </w:r>
          </w:p>
        </w:tc>
      </w:tr>
      <w:tr w:rsidR="00E77913" w:rsidRPr="00E77913" w14:paraId="3900416F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EC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90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disponibile l'iscrizione alla piattaforma RAEE in qualità di produttore e/o distributore e/o fornitore?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E375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5A1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7744DB2B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109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9B93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I prodotti elettronici acquistati sono dotati di un’etichetta ambientale di tipo I, secondo la UNI EN ISO 14024, ad esempio TCO Certified, EPEAT 2018, Blue Angel, TÜV Green </w:t>
            </w: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Product Mark o di etichetta equivalente)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01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821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</w:tr>
      <w:tr w:rsidR="00E77913" w:rsidRPr="00E77913" w14:paraId="3162EB9D" w14:textId="77777777" w:rsidTr="00206480">
        <w:trPr>
          <w:trHeight w:val="27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98F104" w14:textId="14C72C43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In caso di assenza di un</w:t>
            </w:r>
            <w:r w:rsidR="00432BF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'</w:t>
            </w:r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etichetta ambientale di tipo I dovranno essere verificati i requisiti seguenti al posto del punto 2</w:t>
            </w:r>
          </w:p>
        </w:tc>
      </w:tr>
      <w:tr w:rsidR="00E77913" w:rsidRPr="00E77913" w14:paraId="79F42C42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B29D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CE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5D1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716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2FBFE9DC" w14:textId="77777777" w:rsidTr="00206480">
        <w:trPr>
          <w:trHeight w:val="300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2D4F1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In  alternativa</w:t>
            </w:r>
            <w:proofErr w:type="gramEnd"/>
            <w:r w:rsidRPr="00E7791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</w:tr>
      <w:tr w:rsidR="00E77913" w:rsidRPr="00E77913" w14:paraId="117A625F" w14:textId="77777777" w:rsidTr="00206480">
        <w:trPr>
          <w:trHeight w:val="132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5B42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7F9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), calcolato per ogni dispositivo offerto, non superi il TEC massimo necessario (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-max) in linea con quanto descritto nell’Allegato III dei criteri GPP </w:t>
            </w: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UE ?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52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ADD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6381A469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811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FF9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7487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D69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1D1B8D70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463A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976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8096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9D5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478D40E0" w14:textId="77777777" w:rsidTr="00206480">
        <w:trPr>
          <w:trHeight w:val="283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B3C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374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4DF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5D8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643A6CB1" w14:textId="77777777" w:rsidTr="00206480">
        <w:trPr>
          <w:trHeight w:val="1215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05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5DC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disponibile una dichiarazione del produttore/fornitore di rispetto della seguente normativa: REACH (Regolamento (CE) n.1907/2006);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RoHS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(Direttiva 2011/65/EU e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.); Compatibilità elettromagnetica (Direttiva 2014/30/UE e </w:t>
            </w:r>
            <w:proofErr w:type="spell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B69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D977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3A1FE6DC" w14:textId="77777777" w:rsidTr="00206480">
        <w:trPr>
          <w:trHeight w:val="96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A090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7B1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20B1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E445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77913" w:rsidRPr="00E77913" w14:paraId="1163D0E1" w14:textId="77777777" w:rsidTr="00206480">
        <w:trPr>
          <w:trHeight w:val="432"/>
        </w:trPr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E85DCF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lastRenderedPageBreak/>
              <w:t xml:space="preserve">Alle apparecchiature per stampa, copia, multifunzione e servizi di </w:t>
            </w:r>
            <w:proofErr w:type="spellStart"/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Print&amp;Copy</w:t>
            </w:r>
            <w:proofErr w:type="spellEnd"/>
            <w:r w:rsidRPr="00E7791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si applica un requisito trasversale</w:t>
            </w:r>
          </w:p>
        </w:tc>
      </w:tr>
      <w:tr w:rsidR="00E77913" w:rsidRPr="00E77913" w14:paraId="08864E47" w14:textId="77777777" w:rsidTr="00206480">
        <w:trPr>
          <w:trHeight w:val="21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F2D3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D23" w14:textId="77777777" w:rsidR="00E77913" w:rsidRPr="00E77913" w:rsidRDefault="00E77913" w:rsidP="00E7791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</w:t>
            </w:r>
            <w:proofErr w:type="gramStart"/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” ?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24F" w14:textId="77777777" w:rsidR="00E77913" w:rsidRPr="00E77913" w:rsidRDefault="00E77913" w:rsidP="00E77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04F6" w14:textId="77777777" w:rsidR="00E77913" w:rsidRPr="00E77913" w:rsidRDefault="00E77913" w:rsidP="00E7791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E779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2375A57A" w14:textId="77777777" w:rsidR="00E77913" w:rsidRPr="00E77913" w:rsidRDefault="00E77913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791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735A0F2F" w14:textId="77777777" w:rsidR="00E77913" w:rsidRPr="00E77913" w:rsidRDefault="00E77913" w:rsidP="00E779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5846B" w14:textId="77777777" w:rsidR="00E77913" w:rsidRPr="00E77913" w:rsidRDefault="00E77913" w:rsidP="00E7791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E77913">
        <w:rPr>
          <w:rFonts w:ascii="Times New Roman" w:eastAsia="Calibri" w:hAnsi="Times New Roman" w:cs="Times New Roman"/>
          <w:sz w:val="20"/>
          <w:szCs w:val="20"/>
          <w:lang w:eastAsia="it-IT"/>
        </w:rPr>
        <w:t>Firma digitale</w:t>
      </w:r>
      <w:r w:rsidRPr="00E77913">
        <w:rPr>
          <w:rFonts w:ascii="Times New Roman" w:eastAsia="Calibri" w:hAnsi="Times New Roman" w:cs="Times New Roman"/>
          <w:sz w:val="20"/>
          <w:szCs w:val="24"/>
          <w:vertAlign w:val="superscript"/>
          <w:lang w:eastAsia="it-IT"/>
        </w:rPr>
        <w:t xml:space="preserve"> </w:t>
      </w:r>
      <w:r w:rsidRPr="00E77913">
        <w:rPr>
          <w:rFonts w:ascii="Times New Roman" w:eastAsia="Calibri" w:hAnsi="Times New Roman" w:cs="Times New Roman"/>
          <w:sz w:val="20"/>
          <w:szCs w:val="20"/>
          <w:lang w:eastAsia="it-IT"/>
        </w:rPr>
        <w:t>del legale rappresentante/procuratore</w:t>
      </w:r>
    </w:p>
    <w:p w14:paraId="0DD0FB89" w14:textId="77777777" w:rsidR="00E77913" w:rsidRPr="001D1709" w:rsidRDefault="00E77913" w:rsidP="001D1709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  <w:lang w:eastAsia="it-IT"/>
        </w:rPr>
      </w:pPr>
    </w:p>
    <w:sectPr w:rsidR="00E77913" w:rsidRPr="001D1709" w:rsidSect="00130D26">
      <w:headerReference w:type="default" r:id="rId11"/>
      <w:footerReference w:type="even" r:id="rId12"/>
      <w:footerReference w:type="default" r:id="rId13"/>
      <w:pgSz w:w="11906" w:h="16838"/>
      <w:pgMar w:top="851" w:right="1466" w:bottom="851" w:left="16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F61A" w14:textId="77777777" w:rsidR="00B07222" w:rsidRDefault="00B07222">
      <w:pPr>
        <w:spacing w:after="0" w:line="240" w:lineRule="auto"/>
      </w:pPr>
      <w:r>
        <w:separator/>
      </w:r>
    </w:p>
  </w:endnote>
  <w:endnote w:type="continuationSeparator" w:id="0">
    <w:p w14:paraId="40F95CC8" w14:textId="77777777" w:rsidR="00B07222" w:rsidRDefault="00B0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D104" w14:textId="77777777" w:rsidR="00F14F24" w:rsidRDefault="00181C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9C5341" w14:textId="77777777" w:rsidR="00F14F24" w:rsidRDefault="00B072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6AC5" w14:textId="77777777" w:rsidR="00F14F24" w:rsidRPr="001746A6" w:rsidRDefault="00B07222">
    <w:pPr>
      <w:pStyle w:val="Pidipagina"/>
      <w:ind w:right="36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72FC" w14:textId="77777777" w:rsidR="00B07222" w:rsidRDefault="00B07222">
      <w:pPr>
        <w:spacing w:after="0" w:line="240" w:lineRule="auto"/>
      </w:pPr>
      <w:r>
        <w:separator/>
      </w:r>
    </w:p>
  </w:footnote>
  <w:footnote w:type="continuationSeparator" w:id="0">
    <w:p w14:paraId="51C0B430" w14:textId="77777777" w:rsidR="00B07222" w:rsidRDefault="00B0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C138" w14:textId="77777777" w:rsidR="009570EA" w:rsidRPr="007D5A35" w:rsidRDefault="009570EA">
    <w:pPr>
      <w:pStyle w:val="Intestazione"/>
      <w:jc w:val="right"/>
      <w:rPr>
        <w:rFonts w:ascii="Garamond" w:hAnsi="Garamond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4CB"/>
    <w:multiLevelType w:val="hybridMultilevel"/>
    <w:tmpl w:val="3B3AB2C2"/>
    <w:lvl w:ilvl="0" w:tplc="88CA1D00">
      <w:start w:val="1"/>
      <w:numFmt w:val="upperRoman"/>
      <w:lvlText w:val="%1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D8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8053C0"/>
    <w:multiLevelType w:val="hybridMultilevel"/>
    <w:tmpl w:val="7A2AF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5"/>
    <w:rsid w:val="000024C3"/>
    <w:rsid w:val="00003319"/>
    <w:rsid w:val="0004290A"/>
    <w:rsid w:val="00062089"/>
    <w:rsid w:val="000B4749"/>
    <w:rsid w:val="000B5CB9"/>
    <w:rsid w:val="000B669D"/>
    <w:rsid w:val="000F1FEB"/>
    <w:rsid w:val="00107A7F"/>
    <w:rsid w:val="00130D26"/>
    <w:rsid w:val="00140AE2"/>
    <w:rsid w:val="00147B58"/>
    <w:rsid w:val="00160C06"/>
    <w:rsid w:val="00181C98"/>
    <w:rsid w:val="00194F7C"/>
    <w:rsid w:val="001D1709"/>
    <w:rsid w:val="002D5D55"/>
    <w:rsid w:val="002E5241"/>
    <w:rsid w:val="00326F04"/>
    <w:rsid w:val="00356E48"/>
    <w:rsid w:val="003B5DF4"/>
    <w:rsid w:val="003D3D66"/>
    <w:rsid w:val="004216B4"/>
    <w:rsid w:val="00424239"/>
    <w:rsid w:val="00432BF2"/>
    <w:rsid w:val="0049378A"/>
    <w:rsid w:val="00555D74"/>
    <w:rsid w:val="00591142"/>
    <w:rsid w:val="005C080A"/>
    <w:rsid w:val="005D3BF0"/>
    <w:rsid w:val="005E42A1"/>
    <w:rsid w:val="00631CEB"/>
    <w:rsid w:val="006337DC"/>
    <w:rsid w:val="00660943"/>
    <w:rsid w:val="0068788F"/>
    <w:rsid w:val="006A34DB"/>
    <w:rsid w:val="006B0047"/>
    <w:rsid w:val="006B6A3C"/>
    <w:rsid w:val="006D4487"/>
    <w:rsid w:val="006F1D64"/>
    <w:rsid w:val="006F392A"/>
    <w:rsid w:val="00721DEB"/>
    <w:rsid w:val="00796F1A"/>
    <w:rsid w:val="007C42C9"/>
    <w:rsid w:val="007D5A35"/>
    <w:rsid w:val="007E4A68"/>
    <w:rsid w:val="007E68BE"/>
    <w:rsid w:val="00817478"/>
    <w:rsid w:val="00883A4C"/>
    <w:rsid w:val="008A6965"/>
    <w:rsid w:val="008D502D"/>
    <w:rsid w:val="008D5476"/>
    <w:rsid w:val="008D697F"/>
    <w:rsid w:val="008E10D1"/>
    <w:rsid w:val="00912ED5"/>
    <w:rsid w:val="00917CC4"/>
    <w:rsid w:val="009212FC"/>
    <w:rsid w:val="009570EA"/>
    <w:rsid w:val="009F79D6"/>
    <w:rsid w:val="00A147D5"/>
    <w:rsid w:val="00A932FA"/>
    <w:rsid w:val="00AB4F37"/>
    <w:rsid w:val="00AC538C"/>
    <w:rsid w:val="00AE7D91"/>
    <w:rsid w:val="00AF5626"/>
    <w:rsid w:val="00B07222"/>
    <w:rsid w:val="00B266F8"/>
    <w:rsid w:val="00B51DBE"/>
    <w:rsid w:val="00B6753C"/>
    <w:rsid w:val="00B8029C"/>
    <w:rsid w:val="00B931AE"/>
    <w:rsid w:val="00C34109"/>
    <w:rsid w:val="00C344F8"/>
    <w:rsid w:val="00C70F9C"/>
    <w:rsid w:val="00C86DAD"/>
    <w:rsid w:val="00CB7B63"/>
    <w:rsid w:val="00D51511"/>
    <w:rsid w:val="00D64C34"/>
    <w:rsid w:val="00D73D1E"/>
    <w:rsid w:val="00D91962"/>
    <w:rsid w:val="00D91F3E"/>
    <w:rsid w:val="00DA5464"/>
    <w:rsid w:val="00DC35FF"/>
    <w:rsid w:val="00E67094"/>
    <w:rsid w:val="00E77913"/>
    <w:rsid w:val="00E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D0D4"/>
  <w15:docId w15:val="{847FEA30-F483-4612-B18C-2FECA12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7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 annesso 1 DGUE</vt:lpstr>
    </vt:vector>
  </TitlesOfParts>
  <Manager>Col. Leopoldo CIMINO</Manager>
  <Company>Comando C4 Difesa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 annesso 1 DGUE</dc:title>
  <dc:creator>Cattani, C.C. Simone - COMMISERVIZI</dc:creator>
  <cp:lastModifiedBy>Marco Lentini</cp:lastModifiedBy>
  <cp:revision>3</cp:revision>
  <cp:lastPrinted>2018-07-24T13:38:00Z</cp:lastPrinted>
  <dcterms:created xsi:type="dcterms:W3CDTF">2024-04-05T13:38:00Z</dcterms:created>
  <dcterms:modified xsi:type="dcterms:W3CDTF">2024-04-05T13:40:00Z</dcterms:modified>
</cp:coreProperties>
</file>