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1EDA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DOMANDA DI PARTECIPAZIONE</w:t>
      </w:r>
    </w:p>
    <w:p w14:paraId="1CF7B07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RILASCIATO ANCHE AI SENSI DEGLI ARTT. 46 E 47 DEL D.P.R. 445/2000</w:t>
      </w:r>
    </w:p>
    <w:p w14:paraId="09808DED" w14:textId="5BDE1C07" w:rsidR="009B7B73" w:rsidRDefault="006C0577" w:rsidP="009B7B73">
      <w:pPr>
        <w:autoSpaceDE w:val="0"/>
        <w:autoSpaceDN w:val="0"/>
        <w:jc w:val="both"/>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 gara</w:t>
      </w:r>
      <w:r w:rsidR="009C5511" w:rsidRPr="009B7B73">
        <w:rPr>
          <w:rFonts w:ascii="Garamond" w:eastAsia="Times New Roman" w:hAnsi="Garamond" w:cs="Arial"/>
          <w:bCs/>
          <w:i/>
          <w:iCs/>
          <w:lang w:eastAsia="it-IT"/>
        </w:rPr>
        <w:t xml:space="preserve"> europea a procedura aperta</w:t>
      </w:r>
      <w:r w:rsidR="006E1D2B" w:rsidRPr="009B7B73">
        <w:rPr>
          <w:rFonts w:ascii="Garamond" w:eastAsia="Times New Roman" w:hAnsi="Garamond" w:cs="Arial"/>
          <w:bCs/>
          <w:i/>
          <w:iCs/>
          <w:lang w:eastAsia="it-IT"/>
        </w:rPr>
        <w:t xml:space="preserve"> </w:t>
      </w:r>
      <w:r w:rsidR="00D87958" w:rsidRPr="00D87958">
        <w:rPr>
          <w:rFonts w:ascii="Garamond" w:eastAsia="Times New Roman" w:hAnsi="Garamond" w:cs="Arial"/>
          <w:bCs/>
          <w:i/>
          <w:iCs/>
          <w:lang w:eastAsia="it-IT"/>
        </w:rPr>
        <w:t>relativa all</w:t>
      </w:r>
      <w:r w:rsidR="00AA51F5">
        <w:rPr>
          <w:rFonts w:ascii="Garamond" w:eastAsia="Times New Roman" w:hAnsi="Garamond" w:cs="Arial"/>
          <w:bCs/>
          <w:i/>
          <w:iCs/>
          <w:lang w:eastAsia="it-IT"/>
        </w:rPr>
        <w:t>’ammodernamento tecnologico e al potenziamento del datacenter dell’Università degli Studi di Catania</w:t>
      </w:r>
      <w:r w:rsidR="00D87958" w:rsidRPr="00D87958">
        <w:rPr>
          <w:rFonts w:ascii="Garamond" w:eastAsia="Times New Roman" w:hAnsi="Garamond" w:cs="Arial"/>
          <w:bCs/>
          <w:i/>
          <w:iCs/>
          <w:lang w:eastAsia="it-IT"/>
        </w:rPr>
        <w:t xml:space="preserve">. </w:t>
      </w:r>
      <w:r w:rsidR="006E1D2B" w:rsidRPr="009B7B73">
        <w:rPr>
          <w:rFonts w:ascii="Garamond" w:eastAsia="Times New Roman" w:hAnsi="Garamond" w:cs="Arial"/>
          <w:bCs/>
          <w:i/>
          <w:iCs/>
          <w:lang w:eastAsia="it-IT"/>
        </w:rPr>
        <w:t>CIG</w:t>
      </w:r>
      <w:r w:rsidR="008906DE">
        <w:rPr>
          <w:rFonts w:ascii="Garamond" w:eastAsia="Times New Roman" w:hAnsi="Garamond" w:cs="Arial"/>
          <w:bCs/>
          <w:i/>
          <w:iCs/>
          <w:lang w:eastAsia="it-IT"/>
        </w:rPr>
        <w:t xml:space="preserve"> </w:t>
      </w:r>
      <w:r w:rsidR="00AA51F5">
        <w:rPr>
          <w:rFonts w:ascii="Garamond" w:eastAsia="Times New Roman" w:hAnsi="Garamond" w:cs="Arial"/>
          <w:bCs/>
          <w:i/>
          <w:iCs/>
          <w:lang w:eastAsia="it-IT"/>
        </w:rPr>
        <w:t>81362050C5</w:t>
      </w:r>
      <w:r w:rsidR="006E1D2B" w:rsidRPr="009B7B73">
        <w:rPr>
          <w:rFonts w:ascii="Garamond" w:eastAsia="Times New Roman" w:hAnsi="Garamond" w:cs="Arial"/>
          <w:bCs/>
          <w:i/>
          <w:iCs/>
          <w:lang w:eastAsia="it-IT"/>
        </w:rPr>
        <w:t>).</w:t>
      </w:r>
      <w:r w:rsidR="009C5511" w:rsidRPr="009B7B73">
        <w:rPr>
          <w:rFonts w:ascii="Garamond" w:eastAsia="Times New Roman" w:hAnsi="Garamond" w:cs="Arial"/>
          <w:bCs/>
          <w:i/>
          <w:iCs/>
          <w:lang w:eastAsia="it-IT"/>
        </w:rPr>
        <w:t xml:space="preserve"> </w:t>
      </w:r>
    </w:p>
    <w:p w14:paraId="1561CC23" w14:textId="4FD09371" w:rsidR="00507730" w:rsidRPr="00CA7633" w:rsidRDefault="00F94976" w:rsidP="00CA7633">
      <w:pPr>
        <w:autoSpaceDE w:val="0"/>
        <w:autoSpaceDN w:val="0"/>
        <w:jc w:val="both"/>
        <w:rPr>
          <w:rFonts w:ascii="Garamond" w:eastAsia="Times New Roman" w:hAnsi="Garamond" w:cs="Arial"/>
          <w:b/>
          <w:bCs/>
          <w:sz w:val="18"/>
          <w:szCs w:val="18"/>
          <w:lang w:eastAsia="it-IT"/>
        </w:rPr>
      </w:pPr>
      <w:r w:rsidRPr="00CA7633">
        <w:rPr>
          <w:rFonts w:ascii="Garamond" w:eastAsia="Times New Roman" w:hAnsi="Garamond" w:cs="Arial"/>
          <w:b/>
          <w:bCs/>
          <w:sz w:val="18"/>
          <w:szCs w:val="18"/>
          <w:lang w:eastAsia="it-IT"/>
        </w:rPr>
        <w:t>Disponibile sul sito</w:t>
      </w:r>
      <w:r w:rsidR="00776F84" w:rsidRPr="00CA7633">
        <w:t xml:space="preserve"> </w:t>
      </w:r>
      <w:r w:rsidR="00776F84" w:rsidRPr="00CA7633">
        <w:rPr>
          <w:rStyle w:val="Collegamentoipertestuale"/>
          <w:rFonts w:ascii="Garamond" w:eastAsia="Times New Roman" w:hAnsi="Garamond" w:cs="Arial"/>
          <w:b/>
          <w:bCs/>
          <w:color w:val="auto"/>
          <w:sz w:val="18"/>
          <w:szCs w:val="18"/>
          <w:lang w:eastAsia="it-IT"/>
        </w:rPr>
        <w:t>https://www.unict.it/it/content/bandi-di-gara-e-contratti</w:t>
      </w:r>
      <w:r w:rsidRPr="00CA7633">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8" w:history="1">
        <w:r w:rsidR="00CA7633" w:rsidRPr="00CA7633">
          <w:rPr>
            <w:rStyle w:val="Collegamentoipertestuale"/>
            <w:rFonts w:ascii="Garamond" w:eastAsia="Times New Roman" w:hAnsi="Garamond" w:cs="Arial"/>
            <w:b/>
            <w:bCs/>
            <w:color w:val="auto"/>
            <w:sz w:val="18"/>
            <w:szCs w:val="18"/>
            <w:lang w:eastAsia="it-IT"/>
          </w:rPr>
          <w:t>https://unict.ubuy.cineca.it/PortaleAppalti/it/homepage.wp</w:t>
        </w:r>
      </w:hyperlink>
      <w:r w:rsidR="00CA7633" w:rsidRPr="00CA7633">
        <w:rPr>
          <w:rFonts w:ascii="Garamond" w:eastAsia="Times New Roman" w:hAnsi="Garamond" w:cs="Arial"/>
          <w:b/>
          <w:bCs/>
          <w:sz w:val="18"/>
          <w:szCs w:val="18"/>
          <w:lang w:eastAsia="it-IT"/>
        </w:rPr>
        <w:t xml:space="preserve"> </w:t>
      </w: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sede legale in: via __________________________ comune ________________ C.A.P. _____________sede operativa in: via _______________________ comune ____________________ C.A.P. _____________ n. telefono ______________________________________ n. fax _________________e- 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  micro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consapevole della responsabilità penale in cui incorre chi sottoscrive dichiarazioni mendaci e delle relative sanzioni penali di cui all’art. 76 del d.p.r.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6ACE0A8B" w14:textId="31D8F4A6" w:rsidR="00254F45" w:rsidRDefault="00A545F0" w:rsidP="00A545F0">
      <w:pPr>
        <w:rPr>
          <w:rFonts w:ascii="Garamond" w:eastAsia="Times New Roman" w:hAnsi="Garamond" w:cs="Arial"/>
          <w:lang w:eastAsia="it-IT"/>
        </w:rPr>
      </w:pPr>
      <w:r w:rsidRPr="00CA7633">
        <w:rPr>
          <w:rFonts w:ascii="Garamond" w:eastAsia="Times New Roman" w:hAnsi="Garamond" w:cs="Arial"/>
          <w:lang w:eastAsia="it-IT"/>
        </w:rPr>
        <w:t xml:space="preserve">di partecipare alla procedura di gara </w:t>
      </w:r>
      <w:r w:rsidR="001C215A" w:rsidRPr="00CA7633">
        <w:rPr>
          <w:rFonts w:ascii="Garamond" w:eastAsia="Times New Roman" w:hAnsi="Garamond" w:cs="Arial"/>
          <w:lang w:eastAsia="it-IT"/>
        </w:rPr>
        <w:t xml:space="preserve">di cui in oggetto </w:t>
      </w:r>
      <w:r w:rsidR="00254F45">
        <w:rPr>
          <w:rFonts w:ascii="Garamond" w:eastAsia="Times New Roman" w:hAnsi="Garamond" w:cs="Arial"/>
          <w:lang w:eastAsia="it-IT"/>
        </w:rPr>
        <w:tab/>
      </w:r>
    </w:p>
    <w:p w14:paraId="782B034C" w14:textId="6D72DE7B" w:rsidR="00A545F0" w:rsidRPr="00CA7633" w:rsidRDefault="00A545F0" w:rsidP="00A545F0">
      <w:pPr>
        <w:rPr>
          <w:rFonts w:ascii="Garamond" w:eastAsia="Times New Roman" w:hAnsi="Garamond" w:cs="Arial"/>
          <w:lang w:eastAsia="it-IT"/>
        </w:rPr>
      </w:pPr>
      <w:r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lastRenderedPageBreak/>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DICHIARAZIONI SOSTITUTIVE DI CERTIFICAZIONI (art. 46, d.p.r. 28/12/2000 n. 445)</w:t>
      </w:r>
    </w:p>
    <w:p w14:paraId="1386CA13" w14:textId="0B2639E7"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r w:rsidRPr="00032333">
        <w:rPr>
          <w:rFonts w:ascii="Garamond" w:eastAsia="Times New Roman" w:hAnsi="Garamond" w:cs="Arial"/>
          <w:i/>
          <w:lang w:eastAsia="it-IT"/>
        </w:rPr>
        <w:t>lett. b-bis</w:t>
      </w:r>
      <w:r w:rsidRPr="00032333">
        <w:rPr>
          <w:rFonts w:ascii="Garamond" w:eastAsia="Times New Roman" w:hAnsi="Garamond" w:cs="Arial"/>
          <w:lang w:eastAsia="it-IT"/>
        </w:rPr>
        <w:t xml:space="preserve"> e al comma 5 </w:t>
      </w:r>
      <w:r w:rsidRPr="00032333">
        <w:rPr>
          <w:rFonts w:ascii="Garamond" w:eastAsia="Times New Roman" w:hAnsi="Garamond" w:cs="Arial"/>
          <w:i/>
          <w:lang w:eastAsia="it-IT"/>
        </w:rPr>
        <w:t>lett.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c-quater), f-bis)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r w:rsidRPr="005922D4">
        <w:rPr>
          <w:rFonts w:ascii="Garamond" w:eastAsia="Times New Roman" w:hAnsi="Garamond" w:cs="Arial"/>
          <w:b/>
          <w:bCs/>
          <w:i/>
          <w:iCs/>
          <w:lang w:eastAsia="it-IT"/>
        </w:rPr>
        <w:t>black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d.m. 14 dicembre 2010 del Ministero dell’economia e delle finanze ai sensi (art. 37 del d.l. 78/2010, conv.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lastRenderedPageBreak/>
        <w:t>□</w:t>
      </w:r>
      <w:r w:rsidRPr="005922D4">
        <w:rPr>
          <w:rFonts w:ascii="Garamond" w:eastAsia="Times New Roman" w:hAnsi="Garamond" w:cs="Arial"/>
          <w:lang w:eastAsia="it-IT"/>
        </w:rPr>
        <w:t xml:space="preserve"> di aver presentato domanda di autorizzazione ai sensi dell’art. 1 comma 3 del d.m.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di impegnarsi ad uniformarsi, in caso di aggiudicazione, alla disciplina di cui agli articoli 17, comma 2, e 53, comma 3 del d.p.r.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lett.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DICHIARAZIONI SOSTITUTIVE DI ATTO DI NOTORIETÀ (art. 47, d.p.r.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comma 3 dell’art. 80 del D.lgs. 50/2016 e s.m.i.</w:t>
      </w:r>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 n. 50/2016</w:t>
      </w:r>
      <w:r w:rsidR="007D0C72" w:rsidRPr="009F17B8">
        <w:rPr>
          <w:rFonts w:ascii="Garamond" w:eastAsia="Times New Roman" w:hAnsi="Garamond"/>
          <w:color w:val="auto"/>
          <w:sz w:val="22"/>
          <w:szCs w:val="22"/>
          <w:lang w:eastAsia="it-IT"/>
        </w:rPr>
        <w:t xml:space="preserve"> e s.m.i.</w:t>
      </w:r>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Lgs. n. 50/2016</w:t>
      </w:r>
      <w:r w:rsidR="003E6D04" w:rsidRPr="009F17B8">
        <w:rPr>
          <w:rFonts w:ascii="Garamond" w:eastAsia="Times New Roman" w:hAnsi="Garamond"/>
          <w:color w:val="auto"/>
          <w:sz w:val="22"/>
          <w:szCs w:val="22"/>
          <w:lang w:eastAsia="it-IT"/>
        </w:rPr>
        <w:t xml:space="preserve"> e s.m.i.</w:t>
      </w:r>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Pr="009F17B8" w:rsidRDefault="00DF30D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POSSESSO DEI REQUISITI IN ORDINE ALLA CAPACITÀ TECNICA</w:t>
      </w:r>
    </w:p>
    <w:p w14:paraId="5F6AB9BB" w14:textId="305C46B3" w:rsidR="004735E3" w:rsidRDefault="000E40A8" w:rsidP="00DF30DE">
      <w:pPr>
        <w:pStyle w:val="Paragrafoelenco"/>
        <w:autoSpaceDE w:val="0"/>
        <w:autoSpaceDN w:val="0"/>
        <w:adjustRightInd w:val="0"/>
        <w:spacing w:after="0" w:line="240" w:lineRule="auto"/>
        <w:ind w:left="505"/>
        <w:rPr>
          <w:rFonts w:ascii="Garamond" w:eastAsia="Times New Roman" w:hAnsi="Garamond" w:cs="Arial"/>
          <w:lang w:eastAsia="it-IT"/>
        </w:rPr>
      </w:pPr>
      <w:r w:rsidRPr="000E40A8">
        <w:rPr>
          <w:rFonts w:ascii="Garamond" w:eastAsia="Times New Roman" w:hAnsi="Garamond" w:cs="Arial"/>
          <w:lang w:eastAsia="it-IT"/>
        </w:rPr>
        <w:t>Il concorrente dichiara:</w:t>
      </w:r>
    </w:p>
    <w:p w14:paraId="3C438D93" w14:textId="77777777" w:rsidR="000E40A8" w:rsidRPr="000E40A8" w:rsidRDefault="000E40A8" w:rsidP="00DF30DE">
      <w:pPr>
        <w:pStyle w:val="Paragrafoelenco"/>
        <w:autoSpaceDE w:val="0"/>
        <w:autoSpaceDN w:val="0"/>
        <w:adjustRightInd w:val="0"/>
        <w:spacing w:after="0" w:line="240" w:lineRule="auto"/>
        <w:ind w:left="505"/>
        <w:rPr>
          <w:rFonts w:ascii="Garamond" w:eastAsia="Times New Roman" w:hAnsi="Garamond" w:cs="Arial"/>
          <w:lang w:eastAsia="it-IT"/>
        </w:rPr>
      </w:pPr>
    </w:p>
    <w:p w14:paraId="0F81AC08" w14:textId="5441061F" w:rsidR="004735E3" w:rsidRPr="004735E3" w:rsidRDefault="004735E3" w:rsidP="00D87958">
      <w:pPr>
        <w:spacing w:after="120" w:line="276" w:lineRule="auto"/>
        <w:ind w:left="1276" w:hanging="283"/>
        <w:jc w:val="both"/>
        <w:rPr>
          <w:rFonts w:ascii="Garamond" w:eastAsia="Times New Roman" w:hAnsi="Garamond" w:cs="Times New Roman"/>
        </w:rPr>
      </w:pPr>
      <w:r w:rsidRPr="004735E3">
        <w:rPr>
          <w:rFonts w:ascii="Garamond" w:eastAsia="Times New Roman" w:hAnsi="Garamond" w:cs="Times New Roman"/>
          <w:b/>
        </w:rPr>
        <w:t>1)</w:t>
      </w:r>
      <w:r w:rsidRPr="004735E3">
        <w:rPr>
          <w:rFonts w:ascii="Garamond" w:eastAsia="Times New Roman" w:hAnsi="Garamond" w:cs="Times New Roman"/>
        </w:rPr>
        <w:t xml:space="preserve"> </w:t>
      </w:r>
      <w:r w:rsidR="000E40A8">
        <w:rPr>
          <w:rFonts w:ascii="Garamond" w:eastAsia="Times New Roman" w:hAnsi="Garamond" w:cs="Times New Roman"/>
        </w:rPr>
        <w:t xml:space="preserve">di </w:t>
      </w:r>
      <w:r w:rsidR="00D87958">
        <w:rPr>
          <w:rFonts w:ascii="Garamond" w:eastAsia="Times New Roman" w:hAnsi="Garamond" w:cs="Times New Roman"/>
        </w:rPr>
        <w:t xml:space="preserve">aver </w:t>
      </w:r>
      <w:r w:rsidR="00D87958" w:rsidRPr="00D87958">
        <w:rPr>
          <w:rFonts w:ascii="Garamond" w:eastAsia="Times New Roman" w:hAnsi="Garamond" w:cs="Times New Roman"/>
        </w:rPr>
        <w:t xml:space="preserve">eseguito con buon esito, nel triennio 2016-2018, </w:t>
      </w:r>
      <w:r w:rsidR="00AA51F5">
        <w:rPr>
          <w:rFonts w:ascii="Garamond" w:eastAsia="Times New Roman" w:hAnsi="Garamond" w:cs="Times New Roman"/>
        </w:rPr>
        <w:t>prestazioni</w:t>
      </w:r>
      <w:r w:rsidR="00D87958" w:rsidRPr="00D87958">
        <w:rPr>
          <w:rFonts w:ascii="Garamond" w:eastAsia="Times New Roman" w:hAnsi="Garamond" w:cs="Times New Roman"/>
        </w:rPr>
        <w:t xml:space="preserve"> di tipologia analoga a quella oggetto della presente procedura di gara, a favore di amministrazioni o enti pubblici o privati, per un importo complessivo non inferiore all’importo a base d’asta. È </w:t>
      </w:r>
      <w:r w:rsidR="00D87958" w:rsidRPr="00D87958">
        <w:rPr>
          <w:rFonts w:ascii="Garamond" w:eastAsia="Times New Roman" w:hAnsi="Garamond" w:cs="Times New Roman"/>
        </w:rPr>
        <w:lastRenderedPageBreak/>
        <w:t xml:space="preserve">necessario specificare per ogni tipologia di </w:t>
      </w:r>
      <w:r w:rsidR="00AA51F5">
        <w:rPr>
          <w:rFonts w:ascii="Garamond" w:eastAsia="Times New Roman" w:hAnsi="Garamond" w:cs="Times New Roman"/>
        </w:rPr>
        <w:t>prestazione</w:t>
      </w:r>
      <w:r w:rsidR="00D87958" w:rsidRPr="00D87958">
        <w:rPr>
          <w:rFonts w:ascii="Garamond" w:eastAsia="Times New Roman" w:hAnsi="Garamond" w:cs="Times New Roman"/>
        </w:rPr>
        <w:t xml:space="preserve">: l’oggetto, l’importo, la data, il destinatario dei contratti eseguiti. Per fornitura analoga si intende la </w:t>
      </w:r>
      <w:r w:rsidR="00AA51F5">
        <w:rPr>
          <w:rFonts w:ascii="Garamond" w:eastAsia="Times New Roman" w:hAnsi="Garamond" w:cs="Times New Roman"/>
        </w:rPr>
        <w:t>realizzazione di soluzioni datacenter che perseguono obiettivi e utilizzano tecnologie assimilabili a quelle richieste nel capitolato</w:t>
      </w:r>
      <w:r w:rsidR="00D87958" w:rsidRPr="00D87958">
        <w:rPr>
          <w:rFonts w:ascii="Garamond" w:eastAsia="Times New Roman" w:hAnsi="Garamond" w:cs="Times New Roman"/>
        </w:rPr>
        <w:t>.</w:t>
      </w:r>
    </w:p>
    <w:p w14:paraId="3F49180D" w14:textId="77777777" w:rsidR="006C0577" w:rsidRPr="009958D2" w:rsidRDefault="006C0577" w:rsidP="006C0577">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5E565C74"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w:t>
      </w:r>
      <w:r w:rsidR="008417B8" w:rsidRPr="009958D2">
        <w:rPr>
          <w:rFonts w:ascii="Garamond" w:eastAsia="Times New Roman" w:hAnsi="Garamond" w:cs="Arial"/>
          <w:lang w:eastAsia="it-IT"/>
        </w:rPr>
        <w:t>lavori</w:t>
      </w:r>
      <w:r w:rsidRPr="009958D2">
        <w:rPr>
          <w:rFonts w:ascii="Garamond" w:eastAsia="Times New Roman" w:hAnsi="Garamond" w:cs="Arial"/>
          <w:lang w:eastAsia="it-IT"/>
        </w:rPr>
        <w:t xml:space="preserve">; </w:t>
      </w:r>
    </w:p>
    <w:p w14:paraId="00827A2F" w14:textId="7E3552C3"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9958D2">
        <w:rPr>
          <w:rFonts w:ascii="Garamond" w:eastAsia="Times New Roman" w:hAnsi="Garamond" w:cs="Arial"/>
          <w:i/>
          <w:iCs/>
          <w:lang w:eastAsia="it-IT"/>
        </w:rPr>
        <w:t>servizi</w:t>
      </w:r>
      <w:r w:rsidRPr="009958D2">
        <w:rPr>
          <w:rFonts w:ascii="Garamond" w:eastAsia="Times New Roman" w:hAnsi="Garamond" w:cs="Arial"/>
          <w:i/>
          <w:iCs/>
          <w:lang w:eastAsia="it-IT"/>
        </w:rPr>
        <w:t>/</w:t>
      </w:r>
      <w:r w:rsidR="008417B8" w:rsidRPr="009958D2">
        <w:rPr>
          <w:rFonts w:ascii="Garamond" w:eastAsia="Times New Roman" w:hAnsi="Garamond" w:cs="Arial"/>
          <w:i/>
          <w:iCs/>
          <w:lang w:eastAsia="it-IT"/>
        </w:rPr>
        <w:t>lavori</w:t>
      </w:r>
      <w:r w:rsidRPr="009958D2">
        <w:rPr>
          <w:rFonts w:ascii="Garamond" w:eastAsia="Times New Roman" w:hAnsi="Garamond" w:cs="Arial"/>
          <w:lang w:eastAsia="it-IT"/>
        </w:rPr>
        <w:t>,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Tale dichiarazione dovrà essere adeguatamente motivata e comprovata ai sensi dell’art. 53, comma 5, lett. a), del Codice.</w:t>
      </w:r>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77777777" w:rsidR="000D14C9" w:rsidRPr="009958D2"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di aver preso visione e di accettare, senza riserva alcuna, tutte le condizioni, prescrizioni e modalità contenute nel presente disciplinare, nel capitolato speciale d’appalto e negli atti tecnici e suoi allegati, impegnandosi a rispettarli per tutto quanto in essi contenuto;</w:t>
      </w:r>
    </w:p>
    <w:p w14:paraId="4E564446" w14:textId="701DDD21"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dei luoghi dove debbono eseguirsi </w:t>
      </w:r>
      <w:r w:rsidR="00150274" w:rsidRPr="009958D2">
        <w:rPr>
          <w:rFonts w:ascii="Garamond" w:eastAsia="Times New Roman" w:hAnsi="Garamond" w:cs="Arial"/>
          <w:lang w:eastAsia="it-IT"/>
        </w:rPr>
        <w:t xml:space="preserve">i servizi e </w:t>
      </w:r>
      <w:r w:rsidRPr="009958D2">
        <w:rPr>
          <w:rFonts w:ascii="Garamond" w:eastAsia="Times New Roman" w:hAnsi="Garamond" w:cs="Arial"/>
          <w:lang w:eastAsia="it-IT"/>
        </w:rPr>
        <w:t xml:space="preserve">i lavori e di aver preso </w:t>
      </w:r>
      <w:r w:rsidRPr="00404C85">
        <w:rPr>
          <w:rFonts w:ascii="Garamond" w:eastAsia="Times New Roman" w:hAnsi="Garamond" w:cs="Arial"/>
          <w:lang w:eastAsia="it-IT"/>
        </w:rPr>
        <w:t>conoscenza delle condizioni locali e della viabilità di accesso;</w:t>
      </w:r>
    </w:p>
    <w:p w14:paraId="06AACC57" w14:textId="589476C2"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aver giudicato le prestazioni realizzabili, gli elaborati progettuali adeguati ed i prezzi nel loro complesso remunerativi e tali da consentire i </w:t>
      </w:r>
      <w:bookmarkStart w:id="0" w:name="_GoBack"/>
      <w:bookmarkEnd w:id="0"/>
      <w:r w:rsidRPr="00404C85">
        <w:rPr>
          <w:rFonts w:ascii="Garamond" w:eastAsia="Times New Roman" w:hAnsi="Garamond" w:cs="Arial"/>
          <w:lang w:eastAsia="it-IT"/>
        </w:rPr>
        <w:t>ribass</w:t>
      </w:r>
      <w:r w:rsidR="008E1884" w:rsidRPr="00404C85">
        <w:rPr>
          <w:rFonts w:ascii="Garamond" w:eastAsia="Times New Roman" w:hAnsi="Garamond" w:cs="Arial"/>
          <w:lang w:eastAsia="it-IT"/>
        </w:rPr>
        <w:t>i</w:t>
      </w:r>
      <w:r w:rsidRPr="00404C85">
        <w:rPr>
          <w:rFonts w:ascii="Garamond" w:eastAsia="Times New Roman" w:hAnsi="Garamond" w:cs="Arial"/>
          <w:lang w:eastAsia="it-IT"/>
        </w:rPr>
        <w:t xml:space="preserve"> offert</w:t>
      </w:r>
      <w:r w:rsidR="008E1884" w:rsidRPr="00404C85">
        <w:rPr>
          <w:rFonts w:ascii="Garamond" w:eastAsia="Times New Roman" w:hAnsi="Garamond" w:cs="Arial"/>
          <w:lang w:eastAsia="it-IT"/>
        </w:rPr>
        <w:t>i</w:t>
      </w:r>
      <w:r w:rsidRPr="00404C85">
        <w:rPr>
          <w:rFonts w:ascii="Garamond" w:eastAsia="Times New Roman" w:hAnsi="Garamond" w:cs="Arial"/>
          <w:lang w:eastAsia="it-IT"/>
        </w:rPr>
        <w:t>;</w:t>
      </w:r>
    </w:p>
    <w:p w14:paraId="54780801" w14:textId="616DEB36"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corso delle procedure di gara nonchè a sottoscriverlo in caso di aggiudicazione;</w:t>
      </w:r>
    </w:p>
    <w:p w14:paraId="212B38FF"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di comportamento e dal codice etico dell’Università degli Studi di Catania, rispettivamente emanati con Decreto rettorale </w:t>
      </w:r>
      <w:hyperlink r:id="rId9" w:history="1">
        <w:r w:rsidRPr="00404C85">
          <w:rPr>
            <w:rFonts w:ascii="Garamond" w:eastAsia="Times New Roman" w:hAnsi="Garamond" w:cs="Arial"/>
            <w:lang w:eastAsia="it-IT"/>
          </w:rPr>
          <w:t>n. 2352 del 05/06/2014</w:t>
        </w:r>
      </w:hyperlink>
      <w:r w:rsidRPr="00404C85">
        <w:rPr>
          <w:rFonts w:ascii="Garamond" w:eastAsia="Times New Roman" w:hAnsi="Garamond" w:cs="Arial"/>
          <w:lang w:eastAsia="it-IT"/>
        </w:rPr>
        <w:t xml:space="preserve"> e </w:t>
      </w:r>
      <w:hyperlink r:id="rId10" w:history="1">
        <w:r w:rsidRPr="00404C85">
          <w:rPr>
            <w:rFonts w:ascii="Garamond" w:eastAsia="Times New Roman" w:hAnsi="Garamond" w:cs="Arial"/>
            <w:lang w:eastAsia="it-IT"/>
          </w:rPr>
          <w:t>n. 2637 del 6/08/2015</w:t>
        </w:r>
      </w:hyperlink>
      <w:r w:rsidRPr="00404C85">
        <w:rPr>
          <w:rFonts w:ascii="Garamond" w:eastAsia="Times New Roman" w:hAnsi="Garamond" w:cs="Arial"/>
          <w:lang w:eastAsia="it-IT"/>
        </w:rPr>
        <w:t xml:space="preserve"> - accessibili al link</w:t>
      </w:r>
      <w:r w:rsidRPr="00404C85">
        <w:rPr>
          <w:rFonts w:cs="Calibri"/>
        </w:rPr>
        <w:t xml:space="preserve"> </w:t>
      </w:r>
      <w:hyperlink r:id="rId11" w:history="1">
        <w:r w:rsidRPr="00404C85">
          <w:rPr>
            <w:rStyle w:val="Collegamentoipertestuale"/>
            <w:rFonts w:ascii="Garamond" w:hAnsi="Garamond" w:cs="Calibri"/>
            <w:color w:val="auto"/>
          </w:rPr>
          <w:t>http://www.unict.it/content/atti-generali</w:t>
        </w:r>
      </w:hyperlink>
      <w:r w:rsidRPr="00404C85">
        <w:rPr>
          <w:rStyle w:val="Collegamentoipertestuale"/>
          <w:rFonts w:ascii="Garamond" w:hAnsi="Garamond" w:cs="Calibri"/>
          <w:color w:val="auto"/>
          <w:u w:val="none"/>
        </w:rPr>
        <w:t xml:space="preserve"> -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 xml:space="preserve">di impegnarsi ad attuare l’osservanza delle norme che qui si intendono tutte richiamate, derivanti dalle vigenti leggi e decreti relativi alla prevenzione infortuni sul lavoro (D.Lgs.81/2008 e s.m.i.), </w:t>
      </w:r>
      <w:r w:rsidRPr="00404C85">
        <w:rPr>
          <w:rFonts w:ascii="Garamond" w:eastAsia="Calibri" w:hAnsi="Garamond" w:cs="Calibri"/>
          <w:lang w:eastAsia="it-IT"/>
        </w:rPr>
        <w:lastRenderedPageBreak/>
        <w:t>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IBAN________________________________intestato a___________________________presso______________________;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impegnarsi ad assumere, a pena di nullità del contratto, gli obblighi di tracciabilità finanziaria previsti dall’art. 3 della legge n. 136 del 13 agosto 2010 e s.m.i.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960A94"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w:t>
      </w:r>
      <w:r w:rsidR="00CF3E4B">
        <w:rPr>
          <w:rFonts w:ascii="Garamond" w:eastAsia="Times New Roman" w:hAnsi="Garamond" w:cs="Arial"/>
          <w:lang w:eastAsia="it-IT"/>
        </w:rPr>
        <w:t>alità riportati nella presente d</w:t>
      </w:r>
      <w:r w:rsidRPr="00404C85">
        <w:rPr>
          <w:rFonts w:ascii="Garamond" w:eastAsia="Times New Roman" w:hAnsi="Garamond" w:cs="Arial"/>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2"/>
      <w:footerReference w:type="even" r:id="rId13"/>
      <w:footerReference w:type="default" r:id="rId14"/>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B27CD" w14:textId="77777777" w:rsidR="009F0C6A" w:rsidRDefault="009F0C6A">
      <w:pPr>
        <w:spacing w:after="0" w:line="240" w:lineRule="auto"/>
      </w:pPr>
      <w:r>
        <w:separator/>
      </w:r>
    </w:p>
  </w:endnote>
  <w:endnote w:type="continuationSeparator" w:id="0">
    <w:p w14:paraId="0C0E6E5F" w14:textId="77777777" w:rsidR="009F0C6A" w:rsidRDefault="009F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1BA470F"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681274">
      <w:rPr>
        <w:rFonts w:ascii="Garamond" w:hAnsi="Garamond" w:cs="Arial"/>
        <w:noProof/>
        <w:sz w:val="20"/>
      </w:rPr>
      <w:t>7</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681274">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4EF29" w14:textId="77777777" w:rsidR="009F0C6A" w:rsidRDefault="009F0C6A">
      <w:pPr>
        <w:spacing w:after="0" w:line="240" w:lineRule="auto"/>
      </w:pPr>
      <w:r>
        <w:separator/>
      </w:r>
    </w:p>
  </w:footnote>
  <w:footnote w:type="continuationSeparator" w:id="0">
    <w:p w14:paraId="42CCA8C8" w14:textId="77777777" w:rsidR="009F0C6A" w:rsidRDefault="009F0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4921" w14:textId="248C4F67"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76601A">
      <w:rPr>
        <w:rFonts w:ascii="Garamond" w:hAnsi="Garamond" w:cs="Arial"/>
        <w:b/>
        <w:sz w:val="20"/>
        <w:szCs w:val="20"/>
      </w:rPr>
      <w:t>n. 1</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num>
  <w:num w:numId="5">
    <w:abstractNumId w:val="5"/>
  </w:num>
  <w:num w:numId="6">
    <w:abstractNumId w:val="8"/>
  </w:num>
  <w:num w:numId="7">
    <w:abstractNumId w:val="11"/>
  </w:num>
  <w:num w:numId="8">
    <w:abstractNumId w:val="3"/>
  </w:num>
  <w:num w:numId="9">
    <w:abstractNumId w:val="7"/>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6A"/>
    <w:rsid w:val="000118A0"/>
    <w:rsid w:val="00032333"/>
    <w:rsid w:val="00035E11"/>
    <w:rsid w:val="00071155"/>
    <w:rsid w:val="00073BE0"/>
    <w:rsid w:val="000B55A2"/>
    <w:rsid w:val="000B669D"/>
    <w:rsid w:val="000D14C9"/>
    <w:rsid w:val="000D27AD"/>
    <w:rsid w:val="000E40A8"/>
    <w:rsid w:val="00125D20"/>
    <w:rsid w:val="0013613E"/>
    <w:rsid w:val="00140518"/>
    <w:rsid w:val="0014656C"/>
    <w:rsid w:val="00150274"/>
    <w:rsid w:val="00157FB2"/>
    <w:rsid w:val="001C215A"/>
    <w:rsid w:val="001D16CB"/>
    <w:rsid w:val="001E05C9"/>
    <w:rsid w:val="001F022B"/>
    <w:rsid w:val="001F0825"/>
    <w:rsid w:val="001F35F9"/>
    <w:rsid w:val="0020402C"/>
    <w:rsid w:val="0020440E"/>
    <w:rsid w:val="00254F45"/>
    <w:rsid w:val="00262D81"/>
    <w:rsid w:val="00262DF0"/>
    <w:rsid w:val="00290BEC"/>
    <w:rsid w:val="002B6EC4"/>
    <w:rsid w:val="002C483D"/>
    <w:rsid w:val="00301DC4"/>
    <w:rsid w:val="003238EB"/>
    <w:rsid w:val="003306CC"/>
    <w:rsid w:val="00354945"/>
    <w:rsid w:val="003B5DF4"/>
    <w:rsid w:val="003C2592"/>
    <w:rsid w:val="003E6D04"/>
    <w:rsid w:val="00404C85"/>
    <w:rsid w:val="00410959"/>
    <w:rsid w:val="00416C77"/>
    <w:rsid w:val="004228AF"/>
    <w:rsid w:val="00431087"/>
    <w:rsid w:val="004735E3"/>
    <w:rsid w:val="0047554E"/>
    <w:rsid w:val="00492EF5"/>
    <w:rsid w:val="004A3CAD"/>
    <w:rsid w:val="004C7410"/>
    <w:rsid w:val="004F1F3A"/>
    <w:rsid w:val="0050345C"/>
    <w:rsid w:val="00507730"/>
    <w:rsid w:val="005109A8"/>
    <w:rsid w:val="0052093F"/>
    <w:rsid w:val="00544B64"/>
    <w:rsid w:val="00576615"/>
    <w:rsid w:val="00585378"/>
    <w:rsid w:val="005922D4"/>
    <w:rsid w:val="005A27DF"/>
    <w:rsid w:val="005D7DCE"/>
    <w:rsid w:val="005E2350"/>
    <w:rsid w:val="00617A62"/>
    <w:rsid w:val="006272C0"/>
    <w:rsid w:val="00637484"/>
    <w:rsid w:val="00653F88"/>
    <w:rsid w:val="00664122"/>
    <w:rsid w:val="00673FD8"/>
    <w:rsid w:val="00681274"/>
    <w:rsid w:val="00685512"/>
    <w:rsid w:val="0068768E"/>
    <w:rsid w:val="006B04CC"/>
    <w:rsid w:val="006B621E"/>
    <w:rsid w:val="006C049D"/>
    <w:rsid w:val="006C0577"/>
    <w:rsid w:val="006C1530"/>
    <w:rsid w:val="006E1D2B"/>
    <w:rsid w:val="007517B5"/>
    <w:rsid w:val="0076601A"/>
    <w:rsid w:val="007751D5"/>
    <w:rsid w:val="00776F84"/>
    <w:rsid w:val="007776D4"/>
    <w:rsid w:val="00783E3E"/>
    <w:rsid w:val="00784816"/>
    <w:rsid w:val="007970DE"/>
    <w:rsid w:val="007D0C72"/>
    <w:rsid w:val="007D37FD"/>
    <w:rsid w:val="007E2295"/>
    <w:rsid w:val="007E472F"/>
    <w:rsid w:val="007F0D4D"/>
    <w:rsid w:val="007F5D9C"/>
    <w:rsid w:val="00811F7A"/>
    <w:rsid w:val="008140A7"/>
    <w:rsid w:val="00830F1F"/>
    <w:rsid w:val="00835E0F"/>
    <w:rsid w:val="008417B8"/>
    <w:rsid w:val="00855862"/>
    <w:rsid w:val="00877730"/>
    <w:rsid w:val="00881A70"/>
    <w:rsid w:val="00887635"/>
    <w:rsid w:val="008906DE"/>
    <w:rsid w:val="00894D74"/>
    <w:rsid w:val="008A4643"/>
    <w:rsid w:val="008C07EE"/>
    <w:rsid w:val="008C184F"/>
    <w:rsid w:val="008C4716"/>
    <w:rsid w:val="008D7BA0"/>
    <w:rsid w:val="008E1884"/>
    <w:rsid w:val="0092536A"/>
    <w:rsid w:val="00956F25"/>
    <w:rsid w:val="00960A94"/>
    <w:rsid w:val="00972802"/>
    <w:rsid w:val="009958D2"/>
    <w:rsid w:val="009A4C1A"/>
    <w:rsid w:val="009B105E"/>
    <w:rsid w:val="009B7B73"/>
    <w:rsid w:val="009C5511"/>
    <w:rsid w:val="009D0E1F"/>
    <w:rsid w:val="009E40B4"/>
    <w:rsid w:val="009F0C6A"/>
    <w:rsid w:val="009F17B8"/>
    <w:rsid w:val="009F3ECD"/>
    <w:rsid w:val="00A40373"/>
    <w:rsid w:val="00A461C9"/>
    <w:rsid w:val="00A545F0"/>
    <w:rsid w:val="00A72942"/>
    <w:rsid w:val="00AA51F5"/>
    <w:rsid w:val="00AB366D"/>
    <w:rsid w:val="00AD5BC9"/>
    <w:rsid w:val="00AF5C4B"/>
    <w:rsid w:val="00B15572"/>
    <w:rsid w:val="00B92193"/>
    <w:rsid w:val="00BA2E18"/>
    <w:rsid w:val="00BA2FBC"/>
    <w:rsid w:val="00BA53E6"/>
    <w:rsid w:val="00BD2EFA"/>
    <w:rsid w:val="00BD6116"/>
    <w:rsid w:val="00BE559A"/>
    <w:rsid w:val="00BE7817"/>
    <w:rsid w:val="00C216A0"/>
    <w:rsid w:val="00C2687D"/>
    <w:rsid w:val="00C3338F"/>
    <w:rsid w:val="00C503CD"/>
    <w:rsid w:val="00C73964"/>
    <w:rsid w:val="00C84DC4"/>
    <w:rsid w:val="00CA7633"/>
    <w:rsid w:val="00CE4793"/>
    <w:rsid w:val="00CF041E"/>
    <w:rsid w:val="00CF3E4B"/>
    <w:rsid w:val="00D0197A"/>
    <w:rsid w:val="00D21DE4"/>
    <w:rsid w:val="00D47DBB"/>
    <w:rsid w:val="00D603B1"/>
    <w:rsid w:val="00D63C15"/>
    <w:rsid w:val="00D64F4C"/>
    <w:rsid w:val="00D87958"/>
    <w:rsid w:val="00DA4BC7"/>
    <w:rsid w:val="00DC18BD"/>
    <w:rsid w:val="00DD26AE"/>
    <w:rsid w:val="00DF30DE"/>
    <w:rsid w:val="00E140BD"/>
    <w:rsid w:val="00E14EF9"/>
    <w:rsid w:val="00E465BA"/>
    <w:rsid w:val="00E56242"/>
    <w:rsid w:val="00E83307"/>
    <w:rsid w:val="00EA00C8"/>
    <w:rsid w:val="00EC7EC5"/>
    <w:rsid w:val="00ED5DB2"/>
    <w:rsid w:val="00EF140B"/>
    <w:rsid w:val="00EF4583"/>
    <w:rsid w:val="00F225DD"/>
    <w:rsid w:val="00F270BC"/>
    <w:rsid w:val="00F330BD"/>
    <w:rsid w:val="00F422B6"/>
    <w:rsid w:val="00F430FD"/>
    <w:rsid w:val="00F77F8F"/>
    <w:rsid w:val="00F86F17"/>
    <w:rsid w:val="00F94976"/>
    <w:rsid w:val="00FD7ADA"/>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15:docId w15:val="{D0F984A6-724E-4CFD-A138-0A446AA7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t.ubuy.cineca.it/PortaleAppalti/it/homepage.w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t.it/content/atti-genera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Lorella\Desktop\AppData\Local\Nuova%20cartella\PROCEDURE%20APERTE\Servizio%20di%20manutenzione%20%20HW%20E%20SW\DEFINITIVA_documentazione%20di%20gara\n.%202637%20del%206\08\2015" TargetMode="External"/><Relationship Id="rId4" Type="http://schemas.openxmlformats.org/officeDocument/2006/relationships/settings" Target="settings.xml"/><Relationship Id="rId9" Type="http://schemas.openxmlformats.org/officeDocument/2006/relationships/hyperlink" Target="http://www.unict.it/sites/default/files/amministrazione-trasparente/dr2352.pdf"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71E35-9CF3-4A29-9805-58F1D810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2824</Words>
  <Characters>16097</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alessandra amoroso</cp:lastModifiedBy>
  <cp:revision>10</cp:revision>
  <cp:lastPrinted>2019-07-23T08:33:00Z</cp:lastPrinted>
  <dcterms:created xsi:type="dcterms:W3CDTF">2019-07-16T07:51:00Z</dcterms:created>
  <dcterms:modified xsi:type="dcterms:W3CDTF">2019-12-19T11:49:00Z</dcterms:modified>
</cp:coreProperties>
</file>